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638" w:rsidRDefault="00C80638" w:rsidP="00C80638">
      <w:pPr>
        <w:spacing w:after="0" w:line="340" w:lineRule="exac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PREZYDENT MIASTA BIAŁEGOSTOKU</w:t>
      </w:r>
    </w:p>
    <w:p w:rsidR="00C80638" w:rsidRDefault="00C80638" w:rsidP="00C80638">
      <w:pPr>
        <w:spacing w:after="0" w:line="34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ogłasza:</w:t>
      </w:r>
    </w:p>
    <w:p w:rsidR="00C80638" w:rsidRDefault="00C80638" w:rsidP="00C8063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pierwszy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przetarg ustny nieograniczony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sprzedaż nieruchomości zabudowanej stanowiącej własność Gminy Białystok, położonej w Białystoku przy ul. Św. Rocha 11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oznaczonej w operacie ewidencji gruntów i budynków obrębu 11 – Śródmieście jako działka numer 1513/4 o pow. 0,0572 ha.</w:t>
      </w:r>
    </w:p>
    <w:p w:rsidR="00C80638" w:rsidRDefault="00C80638" w:rsidP="00C8063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Informacje dotyczące zbywanej nieruchomości:</w:t>
      </w:r>
    </w:p>
    <w:p w:rsidR="00C80638" w:rsidRDefault="00C80638" w:rsidP="00C80638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Rodzaj nieruchomości: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zabudowana.</w:t>
      </w:r>
    </w:p>
    <w:p w:rsidR="00C80638" w:rsidRDefault="00C80638" w:rsidP="00C80638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Położenie: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Białystok, ul. Św. Rocha 11.</w:t>
      </w:r>
    </w:p>
    <w:p w:rsidR="00C80638" w:rsidRDefault="00C80638" w:rsidP="00C80638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Oznaczenie geodezyjne: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działka nr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1513/4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 powierzchni 0,0572 ha, w obrębie 11 – Śródmieście, arkusz 8, użytek - B.</w:t>
      </w:r>
    </w:p>
    <w:p w:rsidR="00C80638" w:rsidRDefault="00C80638" w:rsidP="00C80638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Oznaczenie według księgi wieczystej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 w Sądzie Rejonowym w Białymstoku IX Wydział Ksiąg Wieczystych prowadzona jest księga wieczysta nr BI1B/00002948/9.</w:t>
      </w:r>
    </w:p>
    <w:p w:rsidR="00C80638" w:rsidRDefault="00C80638" w:rsidP="00C80638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Opis nieruchomości: </w:t>
      </w:r>
      <w:r>
        <w:rPr>
          <w:rFonts w:ascii="Times New Roman" w:hAnsi="Times New Roman"/>
          <w:sz w:val="24"/>
          <w:szCs w:val="24"/>
        </w:rPr>
        <w:t xml:space="preserve">Działka 1513/4 położona jest w centralnej części miasta Białegostoku w obręb 11-Środmieście z dużą ilością obiektów zabytkowych oraz użyteczności publicznej o znaczeniu </w:t>
      </w:r>
      <w:proofErr w:type="spellStart"/>
      <w:r>
        <w:rPr>
          <w:rFonts w:ascii="Times New Roman" w:hAnsi="Times New Roman"/>
          <w:sz w:val="24"/>
          <w:szCs w:val="24"/>
        </w:rPr>
        <w:t>ogólnomiejskim</w:t>
      </w:r>
      <w:proofErr w:type="spellEnd"/>
      <w:r>
        <w:rPr>
          <w:rFonts w:ascii="Times New Roman" w:hAnsi="Times New Roman"/>
          <w:sz w:val="24"/>
          <w:szCs w:val="24"/>
        </w:rPr>
        <w:t xml:space="preserve"> i ponadlokalnym. Otoczenie zabudowy mieszkaniowej wielorodzinnej z lat 60 – tych, przedwojennej, zabudowy handlowo - usługowej, użyteczności publicznej, a także tereny sakralne. Teren działki nr 1513/4 zabudowany i zagospodarowany jako posesja zabudowy mieszkaniowej jednorodzinnej z pozostałością ogrodzenia i </w:t>
      </w:r>
      <w:proofErr w:type="spellStart"/>
      <w:r>
        <w:rPr>
          <w:rFonts w:ascii="Times New Roman" w:hAnsi="Times New Roman"/>
          <w:sz w:val="24"/>
          <w:szCs w:val="24"/>
        </w:rPr>
        <w:t>nasadzeniami</w:t>
      </w:r>
      <w:proofErr w:type="spellEnd"/>
      <w:r>
        <w:rPr>
          <w:rFonts w:ascii="Times New Roman" w:hAnsi="Times New Roman"/>
          <w:sz w:val="24"/>
          <w:szCs w:val="24"/>
        </w:rPr>
        <w:t xml:space="preserve"> roślin ozdobnych, częściowo utwardzony, ciąg komunikacyjny z betonu i  płyt chodnikowych. Na nieruchomości znajduje się budynek mieszkalny o numerze ewidencyjnym 387, wolnostojący o konstrukcji drewnianej z elewacją z tynku cementowo-wapiennego, dwukondygnacyjny z  poddaszem użytkowym, podpiwniczony o powierzchni  zabudowy 167 m kw. W części południowej zlokalizowana jest dobudówka i wejście do piwnicy. Obecnie budynek jest od dłuższego czasu nieużytkowany, zdewastowany. Budynek posiada kartę adresową włączoną do gminnej ewidencji zabytków miasta Białegostoku. Pozwolenie na prowadzenie robot budowlanych przy budynku ujętym w gminnej ewidencji zabytków wydaje organ administracji architektoniczno-budowlanej w uzgodnieniu z właściwym konserwatorem zabytków. Na nieruchomości znajdują się elementy infrastruktury kanalizacyjnej, elektroenergetycznej i wodociągowej. Teren położony jest w zasięgu sieci: w, e, t, </w:t>
      </w:r>
      <w:proofErr w:type="spellStart"/>
      <w:r>
        <w:rPr>
          <w:rFonts w:ascii="Times New Roman" w:hAnsi="Times New Roman"/>
          <w:sz w:val="24"/>
          <w:szCs w:val="24"/>
        </w:rPr>
        <w:t>ks</w:t>
      </w:r>
      <w:proofErr w:type="spellEnd"/>
      <w:r>
        <w:rPr>
          <w:rFonts w:ascii="Times New Roman" w:hAnsi="Times New Roman"/>
          <w:sz w:val="24"/>
          <w:szCs w:val="24"/>
        </w:rPr>
        <w:t>, co i g.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Nieruchomość położona jest bezpośrednio przy drodze publicznej – ul.</w:t>
      </w:r>
      <w:r w:rsidR="002F593E">
        <w:rPr>
          <w:rFonts w:ascii="Times New Roman" w:hAnsi="Times New Roman"/>
          <w:sz w:val="24"/>
          <w:szCs w:val="24"/>
        </w:rPr>
        <w:t xml:space="preserve"> Św. Rocha (działka nr 1507/5),</w:t>
      </w:r>
      <w:r>
        <w:rPr>
          <w:rFonts w:ascii="Times New Roman" w:hAnsi="Times New Roman"/>
          <w:sz w:val="24"/>
          <w:szCs w:val="24"/>
        </w:rPr>
        <w:t xml:space="preserve"> lokalizacja bezpośredniego zjazdu z ul. Św. Rocha będzie wymagała zgody właściwego zarządcy </w:t>
      </w:r>
      <w:r>
        <w:rPr>
          <w:rFonts w:ascii="Times New Roman" w:hAnsi="Times New Roman"/>
          <w:sz w:val="24"/>
          <w:szCs w:val="24"/>
        </w:rPr>
        <w:lastRenderedPageBreak/>
        <w:t xml:space="preserve">drogi. Obecna obsługa </w:t>
      </w:r>
      <w:r w:rsidR="002F593E">
        <w:rPr>
          <w:rFonts w:ascii="Times New Roman" w:hAnsi="Times New Roman"/>
          <w:sz w:val="24"/>
          <w:szCs w:val="24"/>
        </w:rPr>
        <w:t>komunikacyjna będzie zapewniona</w:t>
      </w:r>
      <w:r>
        <w:rPr>
          <w:rFonts w:ascii="Times New Roman" w:hAnsi="Times New Roman"/>
          <w:sz w:val="24"/>
          <w:szCs w:val="24"/>
        </w:rPr>
        <w:t xml:space="preserve"> poprzez odpłatną służebność gruntową przejścia i przejazdu p</w:t>
      </w:r>
      <w:r w:rsidR="002F593E">
        <w:rPr>
          <w:rFonts w:ascii="Times New Roman" w:hAnsi="Times New Roman"/>
          <w:sz w:val="24"/>
          <w:szCs w:val="24"/>
        </w:rPr>
        <w:t>rzez</w:t>
      </w:r>
      <w:r>
        <w:rPr>
          <w:rFonts w:ascii="Times New Roman" w:hAnsi="Times New Roman"/>
          <w:sz w:val="24"/>
          <w:szCs w:val="24"/>
        </w:rPr>
        <w:t xml:space="preserve"> nieruchomość stanowiącą własność Gminy Białystok, oznaczoną jako działka numer 1513/1 o pow. 0,0238 ha w obrębie 11 - Śródmieście, która zostanie ustanowiona na czas nieoznaczony w dacie sprzedaży nieruchomości. Warunki ustanowienia opisanej wyżej służebności zostały określone w Zarządzeniu Nr  220/20 Prezydenta Miasta Białegostoku z 26 marca 2020 r., zaś jej przebieg przedstawiony na mapie stanowiącej załącznik do ww. zarządzenia.</w:t>
      </w:r>
    </w:p>
    <w:p w:rsidR="00C80638" w:rsidRDefault="00C80638" w:rsidP="00C80638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Przeznaczenie i sposób zagospodarowania: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Nieruchomość znajduje się na obszarze miasta Białegostoku, na którym obowiązuje miejscowy plan zagospodarowania przestrzennego części osiedla Centrum i Przydworcowe w Białymstoku (rejon ulicy Św. Rocha i Sukiennej) – etap I, zatwierdzony Uchwałą Nr XXIV/373/16 Rady Miasta Białystok z dnia 30 czerwca 2016 r. Dz. Urz. Woj. Podlaskiego nr 133 poz. 3146 z dnia 26 listopada 2016 r.). Działka nr 1513/4 położona jest na obszarze o symbolu 3.2U,MW - pod zabudowę usługową i mieszkaniową wielorodzinną wraz z obiektami i urządzeniami towarzyszącymi oraz zielenią urządzoną. Szczegółowe ustalenia planistyczne zawarte są w treści ww. uchwały.</w:t>
      </w:r>
    </w:p>
    <w:p w:rsidR="00C80638" w:rsidRDefault="00C925B0" w:rsidP="00C80638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Cena wywoławcza: 1 085 </w:t>
      </w:r>
      <w:r w:rsidR="00C80638">
        <w:rPr>
          <w:rFonts w:ascii="Times New Roman" w:eastAsia="Times New Roman" w:hAnsi="Times New Roman"/>
          <w:b/>
          <w:sz w:val="24"/>
          <w:szCs w:val="24"/>
          <w:lang w:eastAsia="pl-PL"/>
        </w:rPr>
        <w:t>000,00 zł.</w:t>
      </w:r>
    </w:p>
    <w:p w:rsidR="00C80638" w:rsidRDefault="00C80638" w:rsidP="00C80638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Termin przetargu: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27 kwietnia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2021 r. (wtorek), godz. 11.30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925B0">
        <w:rPr>
          <w:rFonts w:ascii="Times New Roman" w:eastAsia="Times New Roman" w:hAnsi="Times New Roman"/>
          <w:sz w:val="24"/>
          <w:szCs w:val="24"/>
          <w:lang w:eastAsia="pl-PL"/>
        </w:rPr>
        <w:t xml:space="preserve"> sala nr 10 Urzędu Miejskiego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Białymstoku, ul. Słonimska 1.</w:t>
      </w:r>
    </w:p>
    <w:p w:rsidR="00C80638" w:rsidRDefault="00C80638" w:rsidP="00C80638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Termin wpłaty wadium w pieniądzu w kwocie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108 500,00 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dnia 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21 kwietnia 2021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 datę wpłaty uważać się będzie datę wpływu pieniędzy na konto sprzedającego.</w:t>
      </w:r>
    </w:p>
    <w:p w:rsidR="00C80638" w:rsidRDefault="00C80638" w:rsidP="00C80638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 wysokości postąpienia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decydują uczestnicy przetargu – minimalnie: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10 850,00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80638" w:rsidRDefault="00C80638" w:rsidP="00C80638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Koszt dodatkowy: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nabywca poniesie koszty: wykonania operatu szacunkowego w kwocie 1 900,00 zł; sporządzenia świadectwa charakterystyki energetycznej budynku w kwocie 180,00 zł; podziału geodezyjnego w kwocie 790,00 zł; pomiaru kontrolnego budynku w kwocie 1</w:t>
      </w:r>
      <w:r w:rsidR="00C925B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400,00 zł. </w:t>
      </w:r>
    </w:p>
    <w:p w:rsidR="00C80638" w:rsidRDefault="00C80638" w:rsidP="00C80638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Nabywca nieruchomości uiści jednorazowe wynagrodzenie za korzystanie ze służebności gruntowej przejścia i przejazdu ustanowionej na czas nieoznaczony przez nieruchomość stanowiącą własność Gminy Białystok, oznaczoną jako działka nr 1513/1 o pow. 0,0238 ha w obrębie 11 - Śródmieście pasem gruntu o pow. ok. 52 m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>i szerokości 4,5 m w wysokośc</w:t>
      </w:r>
      <w:r w:rsidR="00C925B0">
        <w:rPr>
          <w:rFonts w:ascii="Times New Roman" w:hAnsi="Times New Roman"/>
          <w:sz w:val="24"/>
          <w:szCs w:val="24"/>
        </w:rPr>
        <w:t xml:space="preserve">i 5 419,38 zł brutto. Nabywca </w:t>
      </w:r>
      <w:r>
        <w:rPr>
          <w:rFonts w:ascii="Times New Roman" w:hAnsi="Times New Roman"/>
          <w:sz w:val="24"/>
          <w:szCs w:val="24"/>
        </w:rPr>
        <w:t>nieruchomości uiści ponadto kwotę 246,00 zł brutto tytułem zwrotu kosztu wykonania operatu szacunkowego określającego wartość ww. służebności przejścia i przejazdu.</w:t>
      </w:r>
    </w:p>
    <w:p w:rsidR="00C80638" w:rsidRDefault="00C80638" w:rsidP="00C80638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lastRenderedPageBreak/>
        <w:t>Nabywca ustanowi nieodpłatne  użytkowanie na czas nieokreślony na nieruchomości oznaczonej w operacie ewidencji gruntów i budynków obrębu 11- Śródmieście numerem 1513/4 na rzecz Gminy Białystok, polegające na udostępnieniu Wodociągom Białostoc</w:t>
      </w:r>
      <w:r w:rsidR="002F593E">
        <w:rPr>
          <w:rFonts w:ascii="Times New Roman" w:hAnsi="Times New Roman"/>
          <w:sz w:val="24"/>
          <w:szCs w:val="24"/>
        </w:rPr>
        <w:t xml:space="preserve">kim Sp. z o.o. w Białymstoku w celu naprawy i </w:t>
      </w:r>
      <w:r>
        <w:rPr>
          <w:rFonts w:ascii="Times New Roman" w:hAnsi="Times New Roman"/>
          <w:sz w:val="24"/>
          <w:szCs w:val="24"/>
        </w:rPr>
        <w:t>konserwacji urządzeń infrastruktury kanalizacji wodociągowej oraz wnies</w:t>
      </w:r>
      <w:r w:rsidR="002F593E">
        <w:rPr>
          <w:rFonts w:ascii="Times New Roman" w:hAnsi="Times New Roman"/>
          <w:sz w:val="24"/>
          <w:szCs w:val="24"/>
        </w:rPr>
        <w:t xml:space="preserve">ie o wpisanie w dziale III KW </w:t>
      </w:r>
      <w:r>
        <w:rPr>
          <w:rFonts w:ascii="Times New Roman" w:hAnsi="Times New Roman"/>
          <w:sz w:val="24"/>
          <w:szCs w:val="24"/>
        </w:rPr>
        <w:t>ww. użytkowania. Koszty ustanowienia użytkowania poniesie nabywca.</w:t>
      </w:r>
    </w:p>
    <w:p w:rsidR="00C80638" w:rsidRDefault="00C80638" w:rsidP="00C8063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Informacje dodatkowe dotyczące zbywanej nieruchomości: </w:t>
      </w:r>
    </w:p>
    <w:p w:rsidR="00C80638" w:rsidRDefault="00C80638" w:rsidP="00C80638">
      <w:pPr>
        <w:numPr>
          <w:ilvl w:val="1"/>
          <w:numId w:val="2"/>
        </w:numPr>
        <w:tabs>
          <w:tab w:val="left" w:pos="142"/>
        </w:tabs>
        <w:spacing w:after="0" w:line="360" w:lineRule="auto"/>
        <w:ind w:left="567" w:hanging="567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Zbycie działek zabudowanych korzysta ze zwolnie</w:t>
      </w:r>
      <w:r w:rsidR="002F593E">
        <w:rPr>
          <w:rFonts w:ascii="Times New Roman" w:hAnsi="Times New Roman"/>
          <w:sz w:val="24"/>
          <w:szCs w:val="24"/>
        </w:rPr>
        <w:t xml:space="preserve">nia od podatku VAT na podstawie </w:t>
      </w:r>
      <w:r>
        <w:rPr>
          <w:rFonts w:ascii="Times New Roman" w:hAnsi="Times New Roman"/>
          <w:sz w:val="24"/>
          <w:szCs w:val="24"/>
        </w:rPr>
        <w:t xml:space="preserve">art. 43 ust. 1 pkt 10 ustawy z dnia 11 marca 2004 r. o podatku od towarów i usług (Dz. U. z 2020 r. poz. 106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zm.).</w:t>
      </w:r>
    </w:p>
    <w:p w:rsidR="00C80638" w:rsidRDefault="00C80638" w:rsidP="00C80638">
      <w:pPr>
        <w:numPr>
          <w:ilvl w:val="1"/>
          <w:numId w:val="2"/>
        </w:numPr>
        <w:tabs>
          <w:tab w:val="left" w:pos="142"/>
        </w:tabs>
        <w:spacing w:after="0" w:line="360" w:lineRule="auto"/>
        <w:ind w:left="567" w:hanging="567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</w:rPr>
        <w:t>Warunkiem przystąpienia do przetargu jest wpłata wadium w pieniądzu na rachunek Urzędu Miejskiego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</w:rPr>
        <w:t>w Białymstoku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Departamentu Rachunkowości Pekao </w:t>
      </w:r>
      <w:proofErr w:type="spellStart"/>
      <w:r>
        <w:rPr>
          <w:rFonts w:ascii="Times New Roman" w:hAnsi="Times New Roman"/>
          <w:sz w:val="24"/>
        </w:rPr>
        <w:t>S.A.</w:t>
      </w:r>
      <w:r>
        <w:rPr>
          <w:rFonts w:ascii="Times New Roman" w:hAnsi="Times New Roman"/>
          <w:b/>
          <w:sz w:val="24"/>
        </w:rPr>
        <w:t>Nr</w:t>
      </w:r>
      <w:proofErr w:type="spellEnd"/>
      <w:r>
        <w:rPr>
          <w:rFonts w:ascii="Times New Roman" w:hAnsi="Times New Roman"/>
          <w:b/>
          <w:sz w:val="24"/>
        </w:rPr>
        <w:t xml:space="preserve"> 37 1240 5211 1111 0010 3553 7299 </w:t>
      </w:r>
      <w:r>
        <w:rPr>
          <w:rFonts w:ascii="Times New Roman" w:hAnsi="Times New Roman"/>
          <w:sz w:val="24"/>
        </w:rPr>
        <w:t>w wyznaczonym terminie oraz okazanie komisji przetargowej dowodu tożsamości. Uczestnicy proszeni są o przedłożenie w dniu przetargu dowodu wpłaty wadium.</w:t>
      </w:r>
      <w:r>
        <w:rPr>
          <w:rFonts w:ascii="Times New Roman" w:hAnsi="Times New Roman"/>
          <w:b/>
          <w:sz w:val="24"/>
        </w:rPr>
        <w:t xml:space="preserve"> </w:t>
      </w:r>
    </w:p>
    <w:p w:rsidR="00C80638" w:rsidRDefault="00C80638" w:rsidP="00C80638">
      <w:pPr>
        <w:numPr>
          <w:ilvl w:val="1"/>
          <w:numId w:val="2"/>
        </w:numPr>
        <w:tabs>
          <w:tab w:val="left" w:pos="142"/>
        </w:tabs>
        <w:spacing w:after="0" w:line="360" w:lineRule="auto"/>
        <w:ind w:left="567" w:hanging="567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Podmioty, podlegające wpisom do rejestrów, winny przedłożyć aktualny odpis</w:t>
      </w:r>
      <w:r w:rsidR="002F593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Krajowego Rejestru Sądowego lub informację odpowiadającą odpisowi aktualnemu</w:t>
      </w:r>
      <w:r w:rsidR="002F593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Rejestru Przedsiębiorców KRS, wydane w ciągu ostatnich trzech miesięcy, natomiast spółki cywilne – umowę spółki</w:t>
      </w:r>
      <w:r>
        <w:rPr>
          <w:rFonts w:ascii="Tahoma" w:hAnsi="Tahoma" w:cs="Tahoma"/>
          <w:sz w:val="24"/>
        </w:rPr>
        <w:t>.</w:t>
      </w:r>
    </w:p>
    <w:p w:rsidR="00C80638" w:rsidRDefault="00C80638" w:rsidP="00C80638">
      <w:pPr>
        <w:numPr>
          <w:ilvl w:val="1"/>
          <w:numId w:val="2"/>
        </w:numPr>
        <w:tabs>
          <w:tab w:val="center" w:pos="142"/>
        </w:tabs>
        <w:spacing w:after="0" w:line="360" w:lineRule="auto"/>
        <w:ind w:left="567" w:hanging="567"/>
        <w:rPr>
          <w:rFonts w:ascii="Times New Roman" w:eastAsia="Times New Roman" w:hAnsi="Times New Roman" w:cs="Tahoma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925B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przypadku reprezentowania osoby prawnej lub osoby fizycznej przez pełnomocnika należy przedłożyć pełnomocnictwo z notarialnie poświadczonym podpisem mocodawcy, natomiast do czynności przetargowych i nabycia w drodze umowy notarialnej pełnomocnictwo w formie aktu notarialnego.</w:t>
      </w:r>
    </w:p>
    <w:p w:rsidR="00C80638" w:rsidRDefault="00C80638" w:rsidP="00C80638">
      <w:pPr>
        <w:numPr>
          <w:ilvl w:val="1"/>
          <w:numId w:val="2"/>
        </w:numPr>
        <w:tabs>
          <w:tab w:val="left" w:pos="180"/>
        </w:tabs>
        <w:spacing w:after="0" w:line="360" w:lineRule="auto"/>
        <w:ind w:left="567" w:hanging="567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małżonków, jeżeli nabycie ma nastąpić do majątku wspólnego, do dokonywania czynności przetargowych konieczna jest obecność obojga małżonków lub jednego z nich ze stosownym pełnomocnictwem drugiego małżonka, zawierającym zgodę na odpłatne nabycie nieruchomości. Pełnomocnictwo do czynności przetargowych i nabycia w drodze umowy notarialnej powinno być sporządzone w formie aktu notarialnego, natomiast do czynności przetargowych dopuszczalne jest pełnomocnictwo współmałżonka w formie pisemnej z poświadczonym notarialnie podpisem. Jeżeli nabycie ma nastąpić do majątku osobistego, małżonek uczestniczący samodzielnie w czynnościach przetargowych, powinien przedłożyć dokument potwierdzający ustanowienie rozdzielności majątkowej lub oświadczenie w formie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pisemnej dotyczące zamiaru nabycia nieruchomości za środki pochodzące z majątku osobistego.</w:t>
      </w:r>
    </w:p>
    <w:p w:rsidR="00C80638" w:rsidRDefault="00C80638" w:rsidP="00C80638">
      <w:pPr>
        <w:numPr>
          <w:ilvl w:val="1"/>
          <w:numId w:val="2"/>
        </w:numPr>
        <w:tabs>
          <w:tab w:val="left" w:pos="180"/>
        </w:tabs>
        <w:spacing w:after="0" w:line="360" w:lineRule="auto"/>
        <w:ind w:left="567" w:hanging="567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</w:rPr>
        <w:t>Przy nabyciu nieruchomości przez cudzoziemca zastosowanie mają przepisy ustawy</w:t>
      </w:r>
      <w:r w:rsidR="002F593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 dnia 24 marca 1920 r. o nabywaniu nieruchomości przez cudzoziemców</w:t>
      </w:r>
      <w:r w:rsidR="002F593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(Dz. U. z 2017 r. poz. 2278).</w:t>
      </w:r>
    </w:p>
    <w:p w:rsidR="00C80638" w:rsidRDefault="00C80638" w:rsidP="00C80638">
      <w:pPr>
        <w:numPr>
          <w:ilvl w:val="1"/>
          <w:numId w:val="2"/>
        </w:numPr>
        <w:tabs>
          <w:tab w:val="left" w:pos="180"/>
        </w:tabs>
        <w:spacing w:after="0" w:line="360" w:lineRule="auto"/>
        <w:ind w:left="567" w:hanging="567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</w:rPr>
        <w:t>Wadium wpłacone przez osobę, która wygra przetarg, zaliczone zostanie na poczet ceny nabycia. Pozostałym osobom wadium zwraca się w terminie trzech dni od daty zamknięcia przetargu – warunkiem jest podanie konta, na które powinno być zwrócone wadium. Cena za nabycie nieruchomości płatna jest przed zawarciem aktu notarialnego.</w:t>
      </w:r>
    </w:p>
    <w:p w:rsidR="00C80638" w:rsidRDefault="00C80638" w:rsidP="00C80638">
      <w:pPr>
        <w:numPr>
          <w:ilvl w:val="1"/>
          <w:numId w:val="2"/>
        </w:numPr>
        <w:tabs>
          <w:tab w:val="left" w:pos="180"/>
        </w:tabs>
        <w:spacing w:after="0" w:line="360" w:lineRule="auto"/>
        <w:ind w:left="567" w:hanging="567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</w:rPr>
        <w:t>Zawiadomienie o terminie i miejscu zawarcia umowy notarialnej nastąpi w ciągu 21 dni od daty zamknięcia przetargu. Nieprzystąpienie, bez usprawiedliwienia, do zawarcia umowy w miejscu i terminie uprawnia organizatora przetargu do odstąpienia</w:t>
      </w:r>
      <w:r w:rsidR="002F593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od zawarcia umowy, a wpłacone wadium nie podlega zwrotowi. Koszt umowy ponosi nabywca.</w:t>
      </w:r>
    </w:p>
    <w:p w:rsidR="00C80638" w:rsidRDefault="00C80638" w:rsidP="00C80638">
      <w:pPr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Zastrzega się prawo odwołania przetargu z ważnych powodów, z podaniem uzasadnionej przyczyny.</w:t>
      </w:r>
    </w:p>
    <w:p w:rsidR="00C80638" w:rsidRDefault="00C80638" w:rsidP="00C80638">
      <w:pPr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Ogłoszenie opublikowane zostało również na stronie internetowej Urzędu Miejskiego</w:t>
      </w:r>
      <w:r w:rsidR="002F593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Białymstoku </w:t>
      </w:r>
      <w:hyperlink r:id="rId5" w:history="1">
        <w:r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u w:val="none"/>
            <w:lang w:eastAsia="pl-PL"/>
          </w:rPr>
          <w:t>www.bialystok.pl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hyperlink r:id="rId6" w:history="1">
        <w:r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u w:val="none"/>
            <w:lang w:eastAsia="pl-PL"/>
          </w:rPr>
          <w:t>www.bip.bialystok.pl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80638" w:rsidRDefault="00C80638" w:rsidP="00C80638">
      <w:pPr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Bliższe informacje można uzyskać w Urzędzie Miejskim, Departament Skarbu</w:t>
      </w:r>
      <w:r w:rsidR="002F593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ul. Słonimska 1, pokój 707, tel. 85 879 7434.</w:t>
      </w:r>
    </w:p>
    <w:p w:rsidR="00C80638" w:rsidRDefault="00C80638" w:rsidP="00C80638">
      <w:pPr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Przetarg zostanie przeprowadzony na podstawie: art. 38 ustawy z dnia 21 sierpnia 1997 r.</w:t>
      </w:r>
      <w:r w:rsidR="002F593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 gospodarce nieruchomościami (Dz. U. z 2020 r. poz. 1990 ze zm.) i rozporządzenia Rady Ministrów z dnia 14 września 2004 r. w sprawie sposobu i trybu przeprowadzania przetargów oraz rokowań na zbycie nieruchomości (Dz. U. z 2014 r. poz. 1490 ze zm.).</w:t>
      </w:r>
    </w:p>
    <w:p w:rsidR="00C80638" w:rsidRDefault="002F593E" w:rsidP="002F593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Zastępca Prezydenta Miasta </w:t>
      </w:r>
    </w:p>
    <w:p w:rsidR="002F593E" w:rsidRDefault="002F593E" w:rsidP="002F593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Zbigniew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Nikitorowicz</w:t>
      </w:r>
      <w:proofErr w:type="spellEnd"/>
    </w:p>
    <w:p w:rsidR="00C80638" w:rsidRPr="002F593E" w:rsidRDefault="00C80638" w:rsidP="002F593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Informacja o przetwarzaniu danych osobowych:</w:t>
      </w:r>
    </w:p>
    <w:p w:rsidR="00C80638" w:rsidRDefault="00C80638" w:rsidP="002F593E">
      <w:pPr>
        <w:tabs>
          <w:tab w:val="left" w:pos="1631"/>
        </w:tabs>
        <w:spacing w:after="0" w:line="340" w:lineRule="exac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Zgodnie art. 13 ust. 1 i 2 rozporządzenia Parlamentu Europejskiego i Rady (UE) 2016/679 z dnia 27 kwietnia 2016 r. w sprawie osób fizycznych w związku z przetwarzaniem danych osobowych i w sprawie swobodnego przepływu takich danych oraz uchylenia dyrektywy 94/46/WE (ogólne rozporządzenie o ochronie danych) (Dz.Urz.UE.L.2016.119, str. 1,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sprost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>. Dz.Urz.UE.L.2018.127, str. 2), zwanego w skrócie „RODO”, informuję że:</w:t>
      </w:r>
    </w:p>
    <w:p w:rsidR="00C80638" w:rsidRDefault="00C80638" w:rsidP="002F593E">
      <w:pPr>
        <w:numPr>
          <w:ilvl w:val="0"/>
          <w:numId w:val="3"/>
        </w:numPr>
        <w:spacing w:after="0" w:line="340" w:lineRule="exact"/>
        <w:ind w:left="567" w:hanging="207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Administratorem danych jest Prezydent Miasta Białegostoku, Urząd Miejski w Białymstoku, ul. Słonimska 1, 15-950 Białystok; </w:t>
      </w:r>
    </w:p>
    <w:p w:rsidR="00C80638" w:rsidRDefault="00C80638" w:rsidP="002F593E">
      <w:pPr>
        <w:numPr>
          <w:ilvl w:val="0"/>
          <w:numId w:val="3"/>
        </w:numPr>
        <w:spacing w:after="0" w:line="340" w:lineRule="exact"/>
        <w:ind w:left="567" w:hanging="207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 sprawach ochrony danych osobowych można kontaktować się z Inspektorem Ochrony Danych: Urząd Miejski w Białymstoku, ul. Słonimska 1,15-950 Białystok, tel. 85 879 79 79, e-mail: </w:t>
      </w:r>
      <w:r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bbi@um.bialystok.pl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;</w:t>
      </w:r>
    </w:p>
    <w:p w:rsidR="00C80638" w:rsidRDefault="00C80638" w:rsidP="002F593E">
      <w:pPr>
        <w:numPr>
          <w:ilvl w:val="0"/>
          <w:numId w:val="3"/>
        </w:numPr>
        <w:spacing w:after="0" w:line="340" w:lineRule="exact"/>
        <w:ind w:left="567" w:hanging="207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Pani/Pana dane osobowe będą przetwarzane w celu przeprowadzenia procedury przetargowej związanej ze sprzedażą nieruchomości zgodnie z przepisami ustawy z dnia 21 sierpnia 1997 r. o gospodarce nieruchomościami.</w:t>
      </w:r>
    </w:p>
    <w:p w:rsidR="00C80638" w:rsidRDefault="00C80638" w:rsidP="002F593E">
      <w:pPr>
        <w:numPr>
          <w:ilvl w:val="0"/>
          <w:numId w:val="3"/>
        </w:numPr>
        <w:spacing w:after="0" w:line="340" w:lineRule="exact"/>
        <w:ind w:left="567" w:hanging="207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Dane nie będą udostępniane podmiotom innym niż uprawnione na podstawie przepisów prawa oraz podmiotom, którym dane zostały powierzone do przetwarzania.</w:t>
      </w:r>
    </w:p>
    <w:p w:rsidR="00C80638" w:rsidRDefault="00C80638" w:rsidP="002F593E">
      <w:pPr>
        <w:numPr>
          <w:ilvl w:val="0"/>
          <w:numId w:val="3"/>
        </w:numPr>
        <w:spacing w:after="0" w:line="340" w:lineRule="exact"/>
        <w:ind w:left="567" w:hanging="207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Pani/Pana dane osobowe będą przechowywane przez okres 25 lat,  licząc od końca roku w którym zakończała się sprawa w której dane osobowe zostały zgromadzone,  a po tym okresie zostaną przekazane do Archiwum Państwowego.</w:t>
      </w:r>
    </w:p>
    <w:p w:rsidR="00C80638" w:rsidRDefault="00C80638" w:rsidP="002F593E">
      <w:pPr>
        <w:numPr>
          <w:ilvl w:val="0"/>
          <w:numId w:val="3"/>
        </w:numPr>
        <w:spacing w:after="0" w:line="340" w:lineRule="exact"/>
        <w:ind w:left="567" w:hanging="207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Przysługuje Pani/Panu prawo do żądania dostępu do swoich danych, prawo do sprostowania, usunięcia, ograniczenia przetwarzania lub wniesienia sprzeciwu wobec przetwarzania. </w:t>
      </w:r>
    </w:p>
    <w:p w:rsidR="00C80638" w:rsidRDefault="00C80638" w:rsidP="002F593E">
      <w:pPr>
        <w:numPr>
          <w:ilvl w:val="0"/>
          <w:numId w:val="3"/>
        </w:numPr>
        <w:spacing w:after="0" w:line="340" w:lineRule="exact"/>
        <w:ind w:left="567" w:hanging="207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 związku z przetwarzaniem danych osobowych przysługuje Pani/Panu prawo wniesienia skargi do organu nadzorczego, którym jest Prezes Urzędu Ochrony Danych Osobowych.</w:t>
      </w:r>
    </w:p>
    <w:p w:rsidR="00C80638" w:rsidRDefault="00C80638" w:rsidP="002F593E">
      <w:pPr>
        <w:numPr>
          <w:ilvl w:val="0"/>
          <w:numId w:val="3"/>
        </w:numPr>
        <w:spacing w:after="0" w:line="340" w:lineRule="exact"/>
        <w:ind w:left="567" w:hanging="207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Podanie danych wynika z przepisów ustawy i jest obowiązkowe. Ich niepodanie uniemożliwi udział w postępowaniu przetargowym. Podanie danych w celach kontaktowych jest dobrowolne, służy usprawnieniu komunikacji. </w:t>
      </w:r>
    </w:p>
    <w:p w:rsidR="00C80638" w:rsidRDefault="00C80638" w:rsidP="002F593E">
      <w:pPr>
        <w:numPr>
          <w:ilvl w:val="0"/>
          <w:numId w:val="3"/>
        </w:numPr>
        <w:spacing w:after="0" w:line="340" w:lineRule="exact"/>
        <w:ind w:left="567" w:hanging="207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Dane nie będą podlegały zautomatyzowanemu podejmowaniu decyzji, w tym profilowaniu.</w:t>
      </w:r>
      <w:bookmarkStart w:id="0" w:name="_GoBack"/>
      <w:bookmarkEnd w:id="0"/>
    </w:p>
    <w:sectPr w:rsidR="00C80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45B6"/>
    <w:multiLevelType w:val="multilevel"/>
    <w:tmpl w:val="8C7AB82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" w15:restartNumberingAfterBreak="0">
    <w:nsid w:val="05973382"/>
    <w:multiLevelType w:val="hybridMultilevel"/>
    <w:tmpl w:val="8834B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543FC"/>
    <w:multiLevelType w:val="multilevel"/>
    <w:tmpl w:val="F0DE03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6C"/>
    <w:rsid w:val="000F6B6C"/>
    <w:rsid w:val="002F593E"/>
    <w:rsid w:val="00BF14B2"/>
    <w:rsid w:val="00C80638"/>
    <w:rsid w:val="00C9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8D77C-EE49-4226-B614-1C16F66C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638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806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bialystok.pl/" TargetMode="External"/><Relationship Id="rId5" Type="http://schemas.openxmlformats.org/officeDocument/2006/relationships/hyperlink" Target="http://www.bialysto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1560</Words>
  <Characters>9365</Characters>
  <Application>Microsoft Office Word</Application>
  <DocSecurity>4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Kostrzeba</dc:creator>
  <cp:keywords/>
  <dc:description/>
  <cp:lastModifiedBy>Urszula Janiuk</cp:lastModifiedBy>
  <cp:revision>2</cp:revision>
  <dcterms:created xsi:type="dcterms:W3CDTF">2021-02-24T13:12:00Z</dcterms:created>
  <dcterms:modified xsi:type="dcterms:W3CDTF">2021-02-24T13:12:00Z</dcterms:modified>
</cp:coreProperties>
</file>