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8EF94" w14:textId="2F5669E4" w:rsidR="00CB2DBF" w:rsidRDefault="00CB2DBF">
      <w:pPr>
        <w:rPr>
          <w:sz w:val="22"/>
          <w:szCs w:val="22"/>
        </w:rPr>
      </w:pPr>
    </w:p>
    <w:p w14:paraId="49ABD0F0" w14:textId="77777777" w:rsidR="0057329A" w:rsidRDefault="00CB1B05">
      <w:r>
        <w:rPr>
          <w:sz w:val="22"/>
          <w:szCs w:val="22"/>
        </w:rPr>
        <w:t xml:space="preserve">                      </w:t>
      </w:r>
      <w:r w:rsidR="007200A3" w:rsidRPr="00CB2062">
        <w:rPr>
          <w:noProof/>
          <w:sz w:val="22"/>
          <w:szCs w:val="22"/>
        </w:rPr>
        <w:drawing>
          <wp:inline distT="0" distB="0" distL="0" distR="0" wp14:anchorId="0F4724C4" wp14:editId="375A2F39">
            <wp:extent cx="904875" cy="10858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l="13976" t="17192" r="18358" b="26035"/>
                    <a:stretch>
                      <a:fillRect/>
                    </a:stretch>
                  </pic:blipFill>
                  <pic:spPr bwMode="auto">
                    <a:xfrm>
                      <a:off x="0" y="0"/>
                      <a:ext cx="904875" cy="1085850"/>
                    </a:xfrm>
                    <a:prstGeom prst="rect">
                      <a:avLst/>
                    </a:prstGeom>
                    <a:noFill/>
                    <a:ln>
                      <a:noFill/>
                    </a:ln>
                  </pic:spPr>
                </pic:pic>
              </a:graphicData>
            </a:graphic>
          </wp:inline>
        </w:drawing>
      </w:r>
      <w:r>
        <w:t xml:space="preserve">                                                                  </w:t>
      </w:r>
    </w:p>
    <w:p w14:paraId="5F7B6EA9" w14:textId="50BC3A24" w:rsidR="0057329A" w:rsidRDefault="00CB1B05">
      <w:pPr>
        <w:jc w:val="right"/>
      </w:pPr>
      <w:r>
        <w:t>Białystok,</w:t>
      </w:r>
      <w:r w:rsidR="00A72E67">
        <w:t xml:space="preserve"> 08 </w:t>
      </w:r>
      <w:r w:rsidR="00653AE1">
        <w:t>sierpnia</w:t>
      </w:r>
      <w:r w:rsidR="00551DB6">
        <w:t xml:space="preserve"> </w:t>
      </w:r>
      <w:r w:rsidR="00D05F92">
        <w:t>202</w:t>
      </w:r>
      <w:r w:rsidR="00421F38">
        <w:t>5</w:t>
      </w:r>
      <w:r w:rsidR="00DF3FBB">
        <w:t xml:space="preserve"> </w:t>
      </w:r>
      <w:r>
        <w:t>r.</w:t>
      </w:r>
    </w:p>
    <w:p w14:paraId="1D5143AE" w14:textId="77777777" w:rsidR="0057329A" w:rsidRDefault="00CB1B05">
      <w:pPr>
        <w:tabs>
          <w:tab w:val="left" w:pos="0"/>
        </w:tabs>
        <w:ind w:right="5103"/>
        <w:jc w:val="center"/>
      </w:pPr>
      <w:r>
        <w:t xml:space="preserve">Prezydent </w:t>
      </w:r>
    </w:p>
    <w:p w14:paraId="519E2E78" w14:textId="77777777" w:rsidR="0057329A" w:rsidRDefault="00CB1B05">
      <w:pPr>
        <w:tabs>
          <w:tab w:val="left" w:pos="0"/>
        </w:tabs>
        <w:ind w:right="5103"/>
        <w:jc w:val="center"/>
      </w:pPr>
      <w:r>
        <w:t>Miasta Białegostoku</w:t>
      </w:r>
    </w:p>
    <w:p w14:paraId="3C699DA4" w14:textId="77777777" w:rsidR="0057329A" w:rsidRDefault="0057329A">
      <w:pPr>
        <w:ind w:left="180" w:right="5103"/>
        <w:jc w:val="center"/>
        <w:rPr>
          <w:sz w:val="22"/>
          <w:szCs w:val="22"/>
        </w:rPr>
      </w:pPr>
    </w:p>
    <w:p w14:paraId="3AD17392" w14:textId="171F5383" w:rsidR="00644480" w:rsidRDefault="009A5B7A" w:rsidP="00C1154E">
      <w:pPr>
        <w:ind w:right="5103"/>
        <w:jc w:val="center"/>
      </w:pPr>
      <w:r>
        <w:t>BKU.1711.</w:t>
      </w:r>
      <w:r w:rsidR="003B1103">
        <w:t>0</w:t>
      </w:r>
      <w:r w:rsidR="00551DB6">
        <w:t>5</w:t>
      </w:r>
      <w:r w:rsidR="00475F88">
        <w:t>.20</w:t>
      </w:r>
      <w:r w:rsidR="000667CE">
        <w:t>2</w:t>
      </w:r>
      <w:r w:rsidR="00421F38">
        <w:t>5</w:t>
      </w:r>
    </w:p>
    <w:p w14:paraId="104B7D76" w14:textId="77777777" w:rsidR="001A303E" w:rsidRDefault="001A303E" w:rsidP="00C1154E">
      <w:pPr>
        <w:ind w:right="5103"/>
        <w:jc w:val="center"/>
      </w:pPr>
    </w:p>
    <w:p w14:paraId="3B18CE0A" w14:textId="77777777" w:rsidR="002F2DB1" w:rsidRDefault="002F2DB1" w:rsidP="00C1154E">
      <w:pPr>
        <w:ind w:right="5103"/>
        <w:jc w:val="center"/>
      </w:pPr>
    </w:p>
    <w:p w14:paraId="41A53BFC" w14:textId="77777777" w:rsidR="002F2DB1" w:rsidRDefault="002F2DB1" w:rsidP="00C1154E">
      <w:pPr>
        <w:ind w:right="5103"/>
        <w:jc w:val="center"/>
      </w:pPr>
    </w:p>
    <w:p w14:paraId="7AFB1107" w14:textId="77777777" w:rsidR="0051276E" w:rsidRDefault="0051276E" w:rsidP="0051276E"/>
    <w:p w14:paraId="1F0102D4" w14:textId="1693746B" w:rsidR="0051276E" w:rsidRPr="00F167C9" w:rsidRDefault="00DD196B" w:rsidP="00F167C9">
      <w:pPr>
        <w:tabs>
          <w:tab w:val="left" w:pos="0"/>
          <w:tab w:val="left" w:pos="4536"/>
        </w:tabs>
        <w:rPr>
          <w:rFonts w:ascii="Arial" w:hAnsi="Arial" w:cs="Arial"/>
          <w:b/>
          <w:sz w:val="28"/>
          <w:szCs w:val="28"/>
        </w:rPr>
      </w:pPr>
      <w:r>
        <w:rPr>
          <w:b/>
          <w:sz w:val="28"/>
          <w:szCs w:val="28"/>
        </w:rPr>
        <w:tab/>
      </w:r>
      <w:r w:rsidR="00EB1CD5" w:rsidRPr="00F167C9">
        <w:rPr>
          <w:rFonts w:ascii="Arial" w:hAnsi="Arial" w:cs="Arial"/>
          <w:b/>
          <w:sz w:val="28"/>
          <w:szCs w:val="28"/>
        </w:rPr>
        <w:t xml:space="preserve">  </w:t>
      </w:r>
      <w:r w:rsidR="00884031" w:rsidRPr="00F167C9">
        <w:rPr>
          <w:rFonts w:ascii="Arial" w:hAnsi="Arial" w:cs="Arial"/>
          <w:b/>
          <w:sz w:val="28"/>
          <w:szCs w:val="28"/>
        </w:rPr>
        <w:t>Pan</w:t>
      </w:r>
      <w:r w:rsidR="00551DB6" w:rsidRPr="00F167C9">
        <w:rPr>
          <w:rFonts w:ascii="Arial" w:hAnsi="Arial" w:cs="Arial"/>
          <w:b/>
          <w:sz w:val="28"/>
          <w:szCs w:val="28"/>
        </w:rPr>
        <w:t xml:space="preserve"> Jacek </w:t>
      </w:r>
      <w:proofErr w:type="spellStart"/>
      <w:r w:rsidR="00551DB6" w:rsidRPr="00F167C9">
        <w:rPr>
          <w:rFonts w:ascii="Arial" w:hAnsi="Arial" w:cs="Arial"/>
          <w:b/>
          <w:sz w:val="28"/>
          <w:szCs w:val="28"/>
        </w:rPr>
        <w:t>Pronobis</w:t>
      </w:r>
      <w:proofErr w:type="spellEnd"/>
    </w:p>
    <w:p w14:paraId="4619E37E" w14:textId="2CBC5C62" w:rsidR="00421F38" w:rsidRPr="00F167C9" w:rsidRDefault="008A55BA" w:rsidP="00F167C9">
      <w:pPr>
        <w:tabs>
          <w:tab w:val="left" w:pos="4536"/>
          <w:tab w:val="left" w:pos="4678"/>
        </w:tabs>
        <w:ind w:right="225"/>
        <w:rPr>
          <w:rFonts w:ascii="Arial" w:hAnsi="Arial" w:cs="Arial"/>
          <w:b/>
          <w:sz w:val="28"/>
          <w:szCs w:val="28"/>
        </w:rPr>
      </w:pPr>
      <w:r w:rsidRPr="00F167C9">
        <w:rPr>
          <w:rFonts w:ascii="Arial" w:hAnsi="Arial" w:cs="Arial"/>
          <w:b/>
          <w:sz w:val="28"/>
          <w:szCs w:val="28"/>
        </w:rPr>
        <w:tab/>
      </w:r>
      <w:r w:rsidR="00EB1CD5" w:rsidRPr="00F167C9">
        <w:rPr>
          <w:rFonts w:ascii="Arial" w:hAnsi="Arial" w:cs="Arial"/>
          <w:b/>
          <w:sz w:val="28"/>
          <w:szCs w:val="28"/>
        </w:rPr>
        <w:tab/>
      </w:r>
      <w:r w:rsidRPr="00F167C9">
        <w:rPr>
          <w:rFonts w:ascii="Arial" w:hAnsi="Arial" w:cs="Arial"/>
          <w:b/>
          <w:sz w:val="28"/>
          <w:szCs w:val="28"/>
        </w:rPr>
        <w:t>Dyrektor</w:t>
      </w:r>
    </w:p>
    <w:p w14:paraId="2BED54DC" w14:textId="6BBDB42A" w:rsidR="00D05F92" w:rsidRPr="00F167C9" w:rsidRDefault="00551DB6" w:rsidP="00F167C9">
      <w:pPr>
        <w:tabs>
          <w:tab w:val="left" w:pos="4678"/>
        </w:tabs>
        <w:ind w:left="4678" w:right="225"/>
        <w:rPr>
          <w:rFonts w:ascii="Arial" w:hAnsi="Arial" w:cs="Arial"/>
          <w:b/>
          <w:sz w:val="28"/>
          <w:szCs w:val="28"/>
        </w:rPr>
      </w:pPr>
      <w:r w:rsidRPr="00F167C9">
        <w:rPr>
          <w:rFonts w:ascii="Arial" w:hAnsi="Arial" w:cs="Arial"/>
          <w:b/>
          <w:sz w:val="28"/>
          <w:szCs w:val="28"/>
        </w:rPr>
        <w:t>Szkoły Podstawowej nr 34 im. gen. Józefa Zachariasza Bema</w:t>
      </w:r>
    </w:p>
    <w:p w14:paraId="67B5B2AE" w14:textId="6CEE33C0" w:rsidR="00551DB6" w:rsidRPr="00F167C9" w:rsidRDefault="00551DB6" w:rsidP="00F167C9">
      <w:pPr>
        <w:tabs>
          <w:tab w:val="left" w:pos="4678"/>
        </w:tabs>
        <w:ind w:left="4678" w:right="225"/>
        <w:rPr>
          <w:rFonts w:ascii="Arial" w:hAnsi="Arial" w:cs="Arial"/>
          <w:b/>
          <w:sz w:val="28"/>
          <w:szCs w:val="28"/>
        </w:rPr>
      </w:pPr>
      <w:r w:rsidRPr="00F167C9">
        <w:rPr>
          <w:rFonts w:ascii="Arial" w:hAnsi="Arial" w:cs="Arial"/>
          <w:b/>
          <w:sz w:val="28"/>
          <w:szCs w:val="28"/>
        </w:rPr>
        <w:t>ul. Pogodna 12</w:t>
      </w:r>
    </w:p>
    <w:p w14:paraId="4ADD377D" w14:textId="66768448" w:rsidR="00D05F92" w:rsidRPr="00F167C9" w:rsidRDefault="00BE304F" w:rsidP="00F167C9">
      <w:pPr>
        <w:tabs>
          <w:tab w:val="left" w:pos="4678"/>
        </w:tabs>
        <w:ind w:left="4678" w:right="225"/>
        <w:rPr>
          <w:rFonts w:ascii="Arial" w:hAnsi="Arial" w:cs="Arial"/>
          <w:b/>
          <w:sz w:val="28"/>
          <w:szCs w:val="28"/>
        </w:rPr>
      </w:pPr>
      <w:r w:rsidRPr="00F167C9">
        <w:rPr>
          <w:rFonts w:ascii="Arial" w:hAnsi="Arial" w:cs="Arial"/>
          <w:b/>
          <w:sz w:val="28"/>
          <w:szCs w:val="28"/>
        </w:rPr>
        <w:t>15-</w:t>
      </w:r>
      <w:r w:rsidR="00551DB6" w:rsidRPr="00F167C9">
        <w:rPr>
          <w:rFonts w:ascii="Arial" w:hAnsi="Arial" w:cs="Arial"/>
          <w:b/>
          <w:sz w:val="28"/>
          <w:szCs w:val="28"/>
        </w:rPr>
        <w:t>354</w:t>
      </w:r>
      <w:r w:rsidRPr="00F167C9">
        <w:rPr>
          <w:rFonts w:ascii="Arial" w:hAnsi="Arial" w:cs="Arial"/>
          <w:b/>
          <w:sz w:val="28"/>
          <w:szCs w:val="28"/>
        </w:rPr>
        <w:t xml:space="preserve"> Białystok</w:t>
      </w:r>
    </w:p>
    <w:p w14:paraId="23A69FC3" w14:textId="7471E971" w:rsidR="000F22BC" w:rsidRPr="00F167C9" w:rsidRDefault="000F22BC" w:rsidP="00F167C9">
      <w:pPr>
        <w:spacing w:line="360" w:lineRule="auto"/>
        <w:rPr>
          <w:rFonts w:ascii="Arial" w:hAnsi="Arial" w:cs="Arial"/>
        </w:rPr>
      </w:pPr>
    </w:p>
    <w:p w14:paraId="511580B2" w14:textId="40F71530" w:rsidR="007B799E" w:rsidRPr="00F167C9" w:rsidRDefault="007B799E" w:rsidP="00F167C9">
      <w:pPr>
        <w:spacing w:line="360" w:lineRule="auto"/>
        <w:rPr>
          <w:rFonts w:ascii="Arial" w:hAnsi="Arial" w:cs="Arial"/>
        </w:rPr>
      </w:pPr>
    </w:p>
    <w:p w14:paraId="56CAAE7D" w14:textId="2821BE8B" w:rsidR="002F2DB1" w:rsidRPr="00F167C9" w:rsidRDefault="007B799E" w:rsidP="00F167C9">
      <w:pPr>
        <w:spacing w:line="360" w:lineRule="auto"/>
        <w:rPr>
          <w:rFonts w:ascii="Arial" w:hAnsi="Arial" w:cs="Arial"/>
          <w:b/>
          <w:bCs/>
          <w:sz w:val="28"/>
          <w:szCs w:val="28"/>
        </w:rPr>
      </w:pPr>
      <w:r w:rsidRPr="00F167C9">
        <w:rPr>
          <w:rFonts w:ascii="Arial" w:hAnsi="Arial" w:cs="Arial"/>
          <w:b/>
          <w:bCs/>
          <w:sz w:val="28"/>
          <w:szCs w:val="28"/>
        </w:rPr>
        <w:t>Wystąpienie pokontrolne</w:t>
      </w:r>
    </w:p>
    <w:p w14:paraId="06AE99E4" w14:textId="77777777" w:rsidR="001A303E" w:rsidRPr="00F167C9" w:rsidRDefault="001A303E" w:rsidP="00F167C9">
      <w:pPr>
        <w:spacing w:line="360" w:lineRule="auto"/>
        <w:rPr>
          <w:rFonts w:ascii="Arial" w:hAnsi="Arial" w:cs="Arial"/>
        </w:rPr>
      </w:pPr>
    </w:p>
    <w:p w14:paraId="36048C11" w14:textId="293A1D82" w:rsidR="002C2D8C" w:rsidRPr="00F167C9" w:rsidRDefault="007D7CE8" w:rsidP="00F167C9">
      <w:pPr>
        <w:spacing w:line="360" w:lineRule="auto"/>
        <w:ind w:firstLine="708"/>
        <w:rPr>
          <w:rFonts w:ascii="Arial" w:hAnsi="Arial" w:cs="Arial"/>
          <w:vanish/>
          <w:lang w:eastAsia="ar-SA"/>
          <w:specVanish/>
        </w:rPr>
      </w:pPr>
      <w:r w:rsidRPr="00F167C9">
        <w:rPr>
          <w:rFonts w:ascii="Arial" w:hAnsi="Arial" w:cs="Arial"/>
        </w:rPr>
        <w:t>Dz</w:t>
      </w:r>
      <w:r w:rsidR="00ED01E9" w:rsidRPr="00F167C9">
        <w:rPr>
          <w:rFonts w:ascii="Arial" w:hAnsi="Arial" w:cs="Arial"/>
        </w:rPr>
        <w:t>iałając na podstawie udzielonego upoważnienia</w:t>
      </w:r>
      <w:r w:rsidRPr="00F167C9">
        <w:rPr>
          <w:rFonts w:ascii="Arial" w:hAnsi="Arial" w:cs="Arial"/>
        </w:rPr>
        <w:t xml:space="preserve"> do przeprowadzenia kontroli </w:t>
      </w:r>
      <w:r w:rsidR="00551DB6" w:rsidRPr="00F167C9">
        <w:rPr>
          <w:rFonts w:ascii="Arial" w:hAnsi="Arial" w:cs="Arial"/>
          <w:lang w:eastAsia="ar-SA"/>
        </w:rPr>
        <w:t xml:space="preserve">Nr ORN-I.077.250.2025 z dnia 14 marca 2025 roku, wydanego przez Prezydenta Miasta Białegostoku, </w:t>
      </w:r>
      <w:r w:rsidRPr="00F167C9">
        <w:rPr>
          <w:rFonts w:ascii="Arial" w:hAnsi="Arial" w:cs="Arial"/>
        </w:rPr>
        <w:t>inspektor Biura Kontroli Urzędu Miejsk</w:t>
      </w:r>
      <w:r w:rsidR="00EB1CD5" w:rsidRPr="00F167C9">
        <w:rPr>
          <w:rFonts w:ascii="Arial" w:hAnsi="Arial" w:cs="Arial"/>
        </w:rPr>
        <w:t>i</w:t>
      </w:r>
      <w:r w:rsidR="00836F38" w:rsidRPr="00F167C9">
        <w:rPr>
          <w:rFonts w:ascii="Arial" w:hAnsi="Arial" w:cs="Arial"/>
        </w:rPr>
        <w:t xml:space="preserve">ego w Białymstoku przeprowadził </w:t>
      </w:r>
      <w:r w:rsidRPr="00F167C9">
        <w:rPr>
          <w:rFonts w:ascii="Arial" w:hAnsi="Arial" w:cs="Arial"/>
        </w:rPr>
        <w:t>w kierowanej przez Pan</w:t>
      </w:r>
      <w:r w:rsidR="00551DB6" w:rsidRPr="00F167C9">
        <w:rPr>
          <w:rFonts w:ascii="Arial" w:hAnsi="Arial" w:cs="Arial"/>
        </w:rPr>
        <w:t>a</w:t>
      </w:r>
      <w:r w:rsidRPr="00F167C9">
        <w:rPr>
          <w:rFonts w:ascii="Arial" w:hAnsi="Arial" w:cs="Arial"/>
        </w:rPr>
        <w:t xml:space="preserve"> jednostce kontrolę</w:t>
      </w:r>
      <w:r w:rsidR="009D6495" w:rsidRPr="00F167C9">
        <w:rPr>
          <w:rFonts w:ascii="Arial" w:hAnsi="Arial" w:cs="Arial"/>
        </w:rPr>
        <w:t>. Czynności przeprowadzono</w:t>
      </w:r>
      <w:r w:rsidR="003F2CD7" w:rsidRPr="00F167C9">
        <w:rPr>
          <w:rFonts w:ascii="Arial" w:hAnsi="Arial" w:cs="Arial"/>
        </w:rPr>
        <w:t xml:space="preserve"> w zakresie </w:t>
      </w:r>
      <w:r w:rsidR="003F2CD7" w:rsidRPr="00F167C9">
        <w:rPr>
          <w:rFonts w:ascii="Arial" w:eastAsia="Calibri" w:hAnsi="Arial" w:cs="Arial"/>
        </w:rPr>
        <w:t>spraw organizacyjnych</w:t>
      </w:r>
      <w:r w:rsidR="009D6495" w:rsidRPr="00F167C9">
        <w:rPr>
          <w:rFonts w:ascii="Arial" w:eastAsia="Calibri" w:hAnsi="Arial" w:cs="Arial"/>
        </w:rPr>
        <w:t xml:space="preserve"> dotyczących funkcjonowania </w:t>
      </w:r>
      <w:r w:rsidR="00551DB6" w:rsidRPr="00F167C9">
        <w:rPr>
          <w:rFonts w:ascii="Arial" w:eastAsia="Calibri" w:hAnsi="Arial" w:cs="Arial"/>
        </w:rPr>
        <w:t>szkoły</w:t>
      </w:r>
      <w:r w:rsidR="003F2CD7" w:rsidRPr="00F167C9">
        <w:rPr>
          <w:rFonts w:ascii="Arial" w:eastAsia="Calibri" w:hAnsi="Arial" w:cs="Arial"/>
        </w:rPr>
        <w:t>, regulacji wewnętrznych obowiązujących w jednostce</w:t>
      </w:r>
      <w:r w:rsidR="00551DB6" w:rsidRPr="00F167C9">
        <w:rPr>
          <w:rFonts w:ascii="Arial" w:eastAsia="Calibri" w:hAnsi="Arial" w:cs="Arial"/>
        </w:rPr>
        <w:t xml:space="preserve"> w szczególności  dotyczących polityki rachunkowości</w:t>
      </w:r>
      <w:r w:rsidR="003F2CD7" w:rsidRPr="00F167C9">
        <w:rPr>
          <w:rFonts w:ascii="Arial" w:eastAsia="Calibri" w:hAnsi="Arial" w:cs="Arial"/>
        </w:rPr>
        <w:t xml:space="preserve">, realizacji </w:t>
      </w:r>
      <w:r w:rsidR="00551DB6" w:rsidRPr="00F167C9">
        <w:rPr>
          <w:rFonts w:ascii="Arial" w:eastAsia="Calibri" w:hAnsi="Arial" w:cs="Arial"/>
        </w:rPr>
        <w:t xml:space="preserve">dochodów i </w:t>
      </w:r>
      <w:r w:rsidR="003F2CD7" w:rsidRPr="00F167C9">
        <w:rPr>
          <w:rFonts w:ascii="Arial" w:eastAsia="Calibri" w:hAnsi="Arial" w:cs="Arial"/>
        </w:rPr>
        <w:t xml:space="preserve">wydatków budżetowych, </w:t>
      </w:r>
      <w:r w:rsidR="009D6495" w:rsidRPr="00F167C9">
        <w:rPr>
          <w:rFonts w:ascii="Arial" w:eastAsia="Calibri" w:hAnsi="Arial" w:cs="Arial"/>
        </w:rPr>
        <w:t xml:space="preserve">dochodów i </w:t>
      </w:r>
      <w:r w:rsidR="003F2CD7" w:rsidRPr="00F167C9">
        <w:rPr>
          <w:rFonts w:ascii="Arial" w:eastAsia="Calibri" w:hAnsi="Arial" w:cs="Arial"/>
        </w:rPr>
        <w:t>wydatków</w:t>
      </w:r>
      <w:r w:rsidR="009D6495" w:rsidRPr="00F167C9">
        <w:rPr>
          <w:rFonts w:ascii="Arial" w:eastAsia="Calibri" w:hAnsi="Arial" w:cs="Arial"/>
        </w:rPr>
        <w:t xml:space="preserve"> </w:t>
      </w:r>
      <w:r w:rsidR="003F2CD7" w:rsidRPr="00F167C9">
        <w:rPr>
          <w:rFonts w:ascii="Arial" w:eastAsia="Calibri" w:hAnsi="Arial" w:cs="Arial"/>
        </w:rPr>
        <w:t xml:space="preserve">wydzielonego rachunku oraz zasad gospodarowania </w:t>
      </w:r>
      <w:r w:rsidR="00B0125D" w:rsidRPr="00F167C9">
        <w:rPr>
          <w:rFonts w:ascii="Arial" w:eastAsia="Calibri" w:hAnsi="Arial" w:cs="Arial"/>
        </w:rPr>
        <w:t>Z</w:t>
      </w:r>
      <w:r w:rsidR="003F2CD7" w:rsidRPr="00F167C9">
        <w:rPr>
          <w:rFonts w:ascii="Arial" w:eastAsia="Calibri" w:hAnsi="Arial" w:cs="Arial"/>
        </w:rPr>
        <w:t xml:space="preserve">akładowym </w:t>
      </w:r>
      <w:r w:rsidR="00B0125D" w:rsidRPr="00F167C9">
        <w:rPr>
          <w:rFonts w:ascii="Arial" w:eastAsia="Calibri" w:hAnsi="Arial" w:cs="Arial"/>
        </w:rPr>
        <w:t>F</w:t>
      </w:r>
      <w:r w:rsidR="003F2CD7" w:rsidRPr="00F167C9">
        <w:rPr>
          <w:rFonts w:ascii="Arial" w:eastAsia="Calibri" w:hAnsi="Arial" w:cs="Arial"/>
        </w:rPr>
        <w:t xml:space="preserve">unduszem </w:t>
      </w:r>
      <w:r w:rsidR="00B0125D" w:rsidRPr="00F167C9">
        <w:rPr>
          <w:rFonts w:ascii="Arial" w:eastAsia="Calibri" w:hAnsi="Arial" w:cs="Arial"/>
        </w:rPr>
        <w:t>Ś</w:t>
      </w:r>
      <w:r w:rsidR="003F2CD7" w:rsidRPr="00F167C9">
        <w:rPr>
          <w:rFonts w:ascii="Arial" w:eastAsia="Calibri" w:hAnsi="Arial" w:cs="Arial"/>
        </w:rPr>
        <w:t xml:space="preserve">wiadczeń </w:t>
      </w:r>
      <w:r w:rsidR="00B0125D" w:rsidRPr="00F167C9">
        <w:rPr>
          <w:rFonts w:ascii="Arial" w:eastAsia="Calibri" w:hAnsi="Arial" w:cs="Arial"/>
        </w:rPr>
        <w:t>S</w:t>
      </w:r>
      <w:r w:rsidR="003F2CD7" w:rsidRPr="00F167C9">
        <w:rPr>
          <w:rFonts w:ascii="Arial" w:eastAsia="Calibri" w:hAnsi="Arial" w:cs="Arial"/>
        </w:rPr>
        <w:t xml:space="preserve">ocjalnych. Kontrola obejmowała działalność placówki w okresie od 01 stycznia 2024 roku do dnia 31 grudnia 2024 roku. Ustalenia wyników kontroli udokumentowano w protokole kontroli podpisanym przez strony w dniu </w:t>
      </w:r>
      <w:r w:rsidR="0013736D" w:rsidRPr="00F167C9">
        <w:rPr>
          <w:rFonts w:ascii="Arial" w:eastAsia="Calibri" w:hAnsi="Arial" w:cs="Arial"/>
        </w:rPr>
        <w:t>25</w:t>
      </w:r>
      <w:r w:rsidR="003F2CD7" w:rsidRPr="00F167C9">
        <w:rPr>
          <w:rFonts w:ascii="Arial" w:eastAsia="Calibri" w:hAnsi="Arial" w:cs="Arial"/>
        </w:rPr>
        <w:t xml:space="preserve"> </w:t>
      </w:r>
      <w:r w:rsidR="0013736D" w:rsidRPr="00F167C9">
        <w:rPr>
          <w:rFonts w:ascii="Arial" w:eastAsia="Calibri" w:hAnsi="Arial" w:cs="Arial"/>
        </w:rPr>
        <w:t xml:space="preserve">czerwca </w:t>
      </w:r>
      <w:r w:rsidR="003F2CD7" w:rsidRPr="00F167C9">
        <w:rPr>
          <w:rFonts w:ascii="Arial" w:eastAsia="Calibri" w:hAnsi="Arial" w:cs="Arial"/>
        </w:rPr>
        <w:t>2025 r., do którego nie wni</w:t>
      </w:r>
      <w:r w:rsidR="0013736D" w:rsidRPr="00F167C9">
        <w:rPr>
          <w:rFonts w:ascii="Arial" w:eastAsia="Calibri" w:hAnsi="Arial" w:cs="Arial"/>
        </w:rPr>
        <w:t xml:space="preserve">esiono </w:t>
      </w:r>
      <w:r w:rsidR="003F2CD7" w:rsidRPr="00F167C9">
        <w:rPr>
          <w:rFonts w:ascii="Arial" w:eastAsia="Calibri" w:hAnsi="Arial" w:cs="Arial"/>
        </w:rPr>
        <w:t xml:space="preserve">zastrzeżeń.  </w:t>
      </w:r>
    </w:p>
    <w:p w14:paraId="724F0628" w14:textId="1C2F2AB4" w:rsidR="00BE304F" w:rsidRPr="00F167C9" w:rsidRDefault="002C2D8C" w:rsidP="00F167C9">
      <w:pPr>
        <w:spacing w:line="360" w:lineRule="auto"/>
        <w:rPr>
          <w:rFonts w:ascii="Arial" w:eastAsia="Calibri" w:hAnsi="Arial" w:cs="Arial"/>
        </w:rPr>
      </w:pPr>
      <w:r w:rsidRPr="00F167C9">
        <w:rPr>
          <w:rFonts w:ascii="Arial" w:eastAsia="Calibri" w:hAnsi="Arial" w:cs="Arial"/>
        </w:rPr>
        <w:t>W wyniku kontroli stwierdzono, że jednostka prawidłowo realizowała zadania objęte kontrolą, niemniej jednak w toku kontroli stwierdzono nieprawidłowości</w:t>
      </w:r>
      <w:r w:rsidR="009D6495" w:rsidRPr="00F167C9">
        <w:rPr>
          <w:rFonts w:ascii="Arial" w:eastAsia="Calibri" w:hAnsi="Arial" w:cs="Arial"/>
        </w:rPr>
        <w:t xml:space="preserve"> i uchybienia</w:t>
      </w:r>
      <w:r w:rsidR="00135550" w:rsidRPr="00F167C9">
        <w:rPr>
          <w:rFonts w:ascii="Arial" w:eastAsia="Calibri" w:hAnsi="Arial" w:cs="Arial"/>
        </w:rPr>
        <w:t xml:space="preserve">, z których część </w:t>
      </w:r>
      <w:r w:rsidR="00135550" w:rsidRPr="00F167C9">
        <w:rPr>
          <w:rFonts w:ascii="Arial" w:eastAsia="Calibri" w:hAnsi="Arial" w:cs="Arial"/>
        </w:rPr>
        <w:lastRenderedPageBreak/>
        <w:t xml:space="preserve">została usunięta podczas prowadzonych czynności kontrolnych w ramach skutecznej współpracy jednostki z kontrolą. Natomiast w pozostałym zakresie </w:t>
      </w:r>
      <w:r w:rsidR="003F2CD7" w:rsidRPr="00F167C9">
        <w:rPr>
          <w:rFonts w:ascii="Arial" w:eastAsia="Calibri" w:hAnsi="Arial" w:cs="Arial"/>
        </w:rPr>
        <w:t>przekazuję Pan</w:t>
      </w:r>
      <w:r w:rsidR="00135550" w:rsidRPr="00F167C9">
        <w:rPr>
          <w:rFonts w:ascii="Arial" w:eastAsia="Calibri" w:hAnsi="Arial" w:cs="Arial"/>
        </w:rPr>
        <w:t xml:space="preserve">u </w:t>
      </w:r>
      <w:r w:rsidR="003F2CD7" w:rsidRPr="00F167C9">
        <w:rPr>
          <w:rFonts w:ascii="Arial" w:eastAsia="Calibri" w:hAnsi="Arial" w:cs="Arial"/>
        </w:rPr>
        <w:t xml:space="preserve">stwierdzone nieprawidłowości i </w:t>
      </w:r>
      <w:r w:rsidR="009D6495" w:rsidRPr="00F167C9">
        <w:rPr>
          <w:rFonts w:ascii="Arial" w:eastAsia="Calibri" w:hAnsi="Arial" w:cs="Arial"/>
        </w:rPr>
        <w:t xml:space="preserve">uwagi </w:t>
      </w:r>
      <w:r w:rsidR="003F2CD7" w:rsidRPr="00F167C9">
        <w:rPr>
          <w:rFonts w:ascii="Arial" w:eastAsia="Calibri" w:hAnsi="Arial" w:cs="Arial"/>
        </w:rPr>
        <w:t xml:space="preserve">oraz wnioski </w:t>
      </w:r>
      <w:r w:rsidRPr="00F167C9">
        <w:rPr>
          <w:rFonts w:ascii="Arial" w:eastAsia="Calibri" w:hAnsi="Arial" w:cs="Arial"/>
        </w:rPr>
        <w:t xml:space="preserve">i propozycje </w:t>
      </w:r>
      <w:r w:rsidR="003F2CD7" w:rsidRPr="00F167C9">
        <w:rPr>
          <w:rFonts w:ascii="Arial" w:eastAsia="Calibri" w:hAnsi="Arial" w:cs="Arial"/>
        </w:rPr>
        <w:t xml:space="preserve">co do sposobu ich usunięcia. </w:t>
      </w:r>
    </w:p>
    <w:p w14:paraId="5B33BEBE" w14:textId="4DA74903" w:rsidR="00135550" w:rsidRPr="00F167C9" w:rsidRDefault="00135550" w:rsidP="00F167C9">
      <w:pPr>
        <w:spacing w:line="360" w:lineRule="auto"/>
        <w:ind w:firstLine="708"/>
        <w:rPr>
          <w:rFonts w:ascii="Arial" w:eastAsia="Calibri" w:hAnsi="Arial" w:cs="Arial"/>
        </w:rPr>
      </w:pPr>
      <w:r w:rsidRPr="00F167C9">
        <w:rPr>
          <w:rFonts w:ascii="Arial" w:eastAsia="Calibri" w:hAnsi="Arial" w:cs="Arial"/>
        </w:rPr>
        <w:t>Badając dokumentację opisującą przyjęte w jednostce zasady rachunkowości, w świetle przepisów ustawy z dnia 29 września 1994 r. o rachunkowości oraz rozporządzenia Ministra Rozwoju i Finansów z 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w:t>
      </w:r>
      <w:r w:rsidR="002417F8" w:rsidRPr="00F167C9">
        <w:rPr>
          <w:rFonts w:ascii="Arial" w:eastAsia="Calibri" w:hAnsi="Arial" w:cs="Arial"/>
        </w:rPr>
        <w:t>,</w:t>
      </w:r>
      <w:r w:rsidRPr="00F167C9">
        <w:rPr>
          <w:rFonts w:ascii="Arial" w:eastAsia="Calibri" w:hAnsi="Arial" w:cs="Arial"/>
        </w:rPr>
        <w:t xml:space="preserve"> stwierdzono, że </w:t>
      </w:r>
      <w:bookmarkStart w:id="0" w:name="_Hlk203640079"/>
      <w:r w:rsidRPr="00F167C9">
        <w:rPr>
          <w:rFonts w:ascii="Arial" w:eastAsia="Calibri" w:hAnsi="Arial" w:cs="Arial"/>
        </w:rPr>
        <w:t>w wykazie programów komputerowych wykorzystywanych do prowadzenia ksiąg rachunkowych nie uwzględniono programów</w:t>
      </w:r>
      <w:r w:rsidRPr="00F167C9">
        <w:rPr>
          <w:rFonts w:ascii="Arial" w:hAnsi="Arial" w:cs="Arial"/>
        </w:rPr>
        <w:t>:  „Stołówka”</w:t>
      </w:r>
      <w:r w:rsidR="0045163F" w:rsidRPr="00F167C9">
        <w:rPr>
          <w:rFonts w:ascii="Arial" w:hAnsi="Arial" w:cs="Arial"/>
        </w:rPr>
        <w:t>,</w:t>
      </w:r>
      <w:r w:rsidR="00220960" w:rsidRPr="00F167C9">
        <w:rPr>
          <w:rFonts w:ascii="Arial" w:hAnsi="Arial" w:cs="Arial"/>
        </w:rPr>
        <w:t xml:space="preserve"> który </w:t>
      </w:r>
      <w:r w:rsidR="0045163F" w:rsidRPr="00F167C9">
        <w:rPr>
          <w:rFonts w:ascii="Arial" w:hAnsi="Arial" w:cs="Arial"/>
        </w:rPr>
        <w:t xml:space="preserve">służy do zarządzania magazynem, generowania raportów, </w:t>
      </w:r>
      <w:r w:rsidRPr="00F167C9">
        <w:rPr>
          <w:rFonts w:ascii="Arial" w:hAnsi="Arial" w:cs="Arial"/>
        </w:rPr>
        <w:t>,, Inwentarz</w:t>
      </w:r>
      <w:r w:rsidR="00220960" w:rsidRPr="00F167C9">
        <w:rPr>
          <w:rFonts w:ascii="Arial" w:hAnsi="Arial" w:cs="Arial"/>
        </w:rPr>
        <w:t>”</w:t>
      </w:r>
      <w:r w:rsidR="0045163F" w:rsidRPr="00F167C9">
        <w:rPr>
          <w:rFonts w:ascii="Arial" w:hAnsi="Arial" w:cs="Arial"/>
        </w:rPr>
        <w:t>, który służy do ewidencji majątku placówki</w:t>
      </w:r>
      <w:r w:rsidR="00220960" w:rsidRPr="00F167C9">
        <w:rPr>
          <w:rFonts w:ascii="Arial" w:eastAsia="Calibri" w:hAnsi="Arial" w:cs="Arial"/>
        </w:rPr>
        <w:t>, ,,</w:t>
      </w:r>
      <w:r w:rsidRPr="00F167C9">
        <w:rPr>
          <w:rFonts w:ascii="Arial" w:hAnsi="Arial" w:cs="Arial"/>
        </w:rPr>
        <w:t>KSAT</w:t>
      </w:r>
      <w:r w:rsidR="00220960" w:rsidRPr="00F167C9">
        <w:rPr>
          <w:rFonts w:ascii="Arial" w:hAnsi="Arial" w:cs="Arial"/>
        </w:rPr>
        <w:t>”</w:t>
      </w:r>
      <w:r w:rsidR="00586BCC" w:rsidRPr="00F167C9">
        <w:rPr>
          <w:rFonts w:ascii="Arial" w:hAnsi="Arial" w:cs="Arial"/>
        </w:rPr>
        <w:t>, program</w:t>
      </w:r>
      <w:r w:rsidR="00001C23" w:rsidRPr="00F167C9">
        <w:rPr>
          <w:rFonts w:ascii="Arial" w:hAnsi="Arial" w:cs="Arial"/>
        </w:rPr>
        <w:t xml:space="preserve"> który</w:t>
      </w:r>
      <w:r w:rsidR="00586BCC" w:rsidRPr="00F167C9">
        <w:rPr>
          <w:rFonts w:ascii="Arial" w:hAnsi="Arial" w:cs="Arial"/>
        </w:rPr>
        <w:t xml:space="preserve"> jest wykorzystywany do wspomagania procesów administracyjnych i finansowych w szkole, ułatwiając m.in. sporządzanie sprawozdań, prowadzenie rachunkowości oraz zarządzanie budżetem </w:t>
      </w:r>
      <w:r w:rsidR="00220960" w:rsidRPr="00F167C9">
        <w:rPr>
          <w:rFonts w:ascii="Arial" w:hAnsi="Arial" w:cs="Arial"/>
        </w:rPr>
        <w:t xml:space="preserve">oraz </w:t>
      </w:r>
      <w:r w:rsidRPr="00F167C9">
        <w:rPr>
          <w:rFonts w:ascii="Arial" w:hAnsi="Arial" w:cs="Arial"/>
        </w:rPr>
        <w:t>Program LOCA, który służy do ewidencji opłat za żywienie dzieci</w:t>
      </w:r>
      <w:r w:rsidR="00586BCC" w:rsidRPr="00F167C9">
        <w:rPr>
          <w:rFonts w:ascii="Arial" w:hAnsi="Arial" w:cs="Arial"/>
        </w:rPr>
        <w:t xml:space="preserve"> </w:t>
      </w:r>
      <w:r w:rsidR="00586BCC" w:rsidRPr="00F167C9">
        <w:rPr>
          <w:rFonts w:ascii="Arial" w:hAnsi="Arial" w:cs="Arial"/>
          <w:i/>
          <w:iCs/>
        </w:rPr>
        <w:t>– /str.11 protokołu kontroli/.</w:t>
      </w:r>
      <w:r w:rsidR="00586BCC" w:rsidRPr="00F167C9">
        <w:rPr>
          <w:rFonts w:ascii="Arial" w:hAnsi="Arial" w:cs="Arial"/>
        </w:rPr>
        <w:t xml:space="preserve"> Przy prowadzeniu ksiąg rachunkowych przy użyciu komputera jednostka powinna posiadać opis systemu informatycznego, zawierającego wykazy programów, omówienie procedur i ich funkcji w tym w szczególności metod zabezpieczenia dostępu do danych i systemu ich przetwarzania, a ponadto określenie wersji oprogramowania i daty rozpoczęcia jego eksploatacji  co wynika z </w:t>
      </w:r>
      <w:r w:rsidRPr="00F167C9">
        <w:rPr>
          <w:rFonts w:ascii="Arial" w:hAnsi="Arial" w:cs="Arial"/>
        </w:rPr>
        <w:t xml:space="preserve">art. 10 ust. 1 pkt 3 </w:t>
      </w:r>
      <w:proofErr w:type="spellStart"/>
      <w:r w:rsidRPr="00F167C9">
        <w:rPr>
          <w:rFonts w:ascii="Arial" w:hAnsi="Arial" w:cs="Arial"/>
        </w:rPr>
        <w:t>lit.b</w:t>
      </w:r>
      <w:proofErr w:type="spellEnd"/>
      <w:r w:rsidRPr="00F167C9">
        <w:rPr>
          <w:rFonts w:ascii="Arial" w:hAnsi="Arial" w:cs="Arial"/>
        </w:rPr>
        <w:t xml:space="preserve"> i c ustawy z dnia 29 września 1994 r. o rachunkowości</w:t>
      </w:r>
      <w:r w:rsidR="00586BCC" w:rsidRPr="00F167C9">
        <w:rPr>
          <w:rFonts w:ascii="Arial" w:hAnsi="Arial" w:cs="Arial"/>
        </w:rPr>
        <w:t xml:space="preserve">. </w:t>
      </w:r>
    </w:p>
    <w:bookmarkEnd w:id="0"/>
    <w:p w14:paraId="60BE0705" w14:textId="17CDCC84" w:rsidR="0016728E" w:rsidRPr="00F167C9" w:rsidRDefault="00CA02A6" w:rsidP="00F167C9">
      <w:pPr>
        <w:spacing w:line="360" w:lineRule="auto"/>
        <w:ind w:firstLine="708"/>
        <w:rPr>
          <w:rFonts w:ascii="Arial" w:hAnsi="Arial" w:cs="Arial"/>
        </w:rPr>
      </w:pPr>
      <w:r w:rsidRPr="00F167C9">
        <w:rPr>
          <w:rFonts w:ascii="Arial" w:hAnsi="Arial" w:cs="Arial"/>
          <w:iCs/>
        </w:rPr>
        <w:t>W zakresie analizy dochodów budżetowych stwierdzono, że jednostka nie dokonywała na bieżąco</w:t>
      </w:r>
      <w:r w:rsidR="005D4040" w:rsidRPr="00F167C9">
        <w:rPr>
          <w:rFonts w:ascii="Arial" w:hAnsi="Arial" w:cs="Arial"/>
          <w:iCs/>
        </w:rPr>
        <w:t xml:space="preserve"> prawidłowego ustalania stanu</w:t>
      </w:r>
      <w:r w:rsidR="00215FB4" w:rsidRPr="00F167C9">
        <w:rPr>
          <w:rFonts w:ascii="Arial" w:hAnsi="Arial" w:cs="Arial"/>
          <w:iCs/>
        </w:rPr>
        <w:t xml:space="preserve"> </w:t>
      </w:r>
      <w:r w:rsidR="005D4040" w:rsidRPr="00F167C9">
        <w:rPr>
          <w:rFonts w:ascii="Arial" w:hAnsi="Arial" w:cs="Arial"/>
        </w:rPr>
        <w:t xml:space="preserve">należności z tytułu korzystania z wyżywienia w szkole. W związku z czym na koncie 201 ,,Rozrachunki z odbiorcami i dostawcami” na dzień 31.12.2024r. wykazano </w:t>
      </w:r>
      <w:r w:rsidR="00BB7B1F" w:rsidRPr="00F167C9">
        <w:rPr>
          <w:rFonts w:ascii="Arial" w:hAnsi="Arial" w:cs="Arial"/>
        </w:rPr>
        <w:t xml:space="preserve">po stronie WN zarówno należności dotyczące bieżącego okresu sprawozdawczego jaki i należności z lat ubiegłych, analogicznie po </w:t>
      </w:r>
      <w:r w:rsidR="005D4040" w:rsidRPr="00F167C9">
        <w:rPr>
          <w:rFonts w:ascii="Arial" w:hAnsi="Arial" w:cs="Arial"/>
        </w:rPr>
        <w:t>st</w:t>
      </w:r>
      <w:r w:rsidR="00BB7B1F" w:rsidRPr="00F167C9">
        <w:rPr>
          <w:rFonts w:ascii="Arial" w:hAnsi="Arial" w:cs="Arial"/>
        </w:rPr>
        <w:t xml:space="preserve">ronie </w:t>
      </w:r>
      <w:r w:rsidR="005D4040" w:rsidRPr="00F167C9">
        <w:rPr>
          <w:rFonts w:ascii="Arial" w:hAnsi="Arial" w:cs="Arial"/>
        </w:rPr>
        <w:t>MA</w:t>
      </w:r>
      <w:r w:rsidR="00BB7B1F" w:rsidRPr="00F167C9">
        <w:rPr>
          <w:rFonts w:ascii="Arial" w:hAnsi="Arial" w:cs="Arial"/>
        </w:rPr>
        <w:t xml:space="preserve"> zobowiązania </w:t>
      </w:r>
      <w:r w:rsidR="00215FB4" w:rsidRPr="00F167C9">
        <w:rPr>
          <w:rFonts w:ascii="Arial" w:hAnsi="Arial" w:cs="Arial"/>
        </w:rPr>
        <w:t>czyli nadpłaty</w:t>
      </w:r>
      <w:r w:rsidR="00986F19" w:rsidRPr="00F167C9">
        <w:rPr>
          <w:rFonts w:ascii="Arial" w:hAnsi="Arial" w:cs="Arial"/>
        </w:rPr>
        <w:t xml:space="preserve"> wynikające z</w:t>
      </w:r>
      <w:r w:rsidR="00215FB4" w:rsidRPr="00F167C9">
        <w:rPr>
          <w:rFonts w:ascii="Arial" w:hAnsi="Arial" w:cs="Arial"/>
        </w:rPr>
        <w:t xml:space="preserve"> niezwrócon</w:t>
      </w:r>
      <w:r w:rsidR="00986F19" w:rsidRPr="00F167C9">
        <w:rPr>
          <w:rFonts w:ascii="Arial" w:hAnsi="Arial" w:cs="Arial"/>
        </w:rPr>
        <w:t>ych</w:t>
      </w:r>
      <w:r w:rsidR="00215FB4" w:rsidRPr="00F167C9">
        <w:rPr>
          <w:rFonts w:ascii="Arial" w:hAnsi="Arial" w:cs="Arial"/>
        </w:rPr>
        <w:t xml:space="preserve"> rodzicom</w:t>
      </w:r>
      <w:r w:rsidR="00986F19" w:rsidRPr="00F167C9">
        <w:rPr>
          <w:rFonts w:ascii="Arial" w:hAnsi="Arial" w:cs="Arial"/>
        </w:rPr>
        <w:t xml:space="preserve"> odpisów za obiady</w:t>
      </w:r>
      <w:r w:rsidR="009778C7" w:rsidRPr="00F167C9">
        <w:rPr>
          <w:rFonts w:ascii="Arial" w:hAnsi="Arial" w:cs="Arial"/>
        </w:rPr>
        <w:t>, które</w:t>
      </w:r>
      <w:r w:rsidR="00215FB4" w:rsidRPr="00F167C9">
        <w:rPr>
          <w:rFonts w:ascii="Arial" w:hAnsi="Arial" w:cs="Arial"/>
        </w:rPr>
        <w:t xml:space="preserve"> </w:t>
      </w:r>
      <w:r w:rsidR="00BB7B1F" w:rsidRPr="00F167C9">
        <w:rPr>
          <w:rFonts w:ascii="Arial" w:hAnsi="Arial" w:cs="Arial"/>
        </w:rPr>
        <w:t xml:space="preserve">dotyczyły bieżącego okresu jak i </w:t>
      </w:r>
      <w:r w:rsidR="009778C7" w:rsidRPr="00F167C9">
        <w:rPr>
          <w:rFonts w:ascii="Arial" w:hAnsi="Arial" w:cs="Arial"/>
        </w:rPr>
        <w:t>lat ubiegłych</w:t>
      </w:r>
      <w:r w:rsidR="005D4040" w:rsidRPr="00F167C9">
        <w:rPr>
          <w:rFonts w:ascii="Arial" w:hAnsi="Arial" w:cs="Arial"/>
        </w:rPr>
        <w:t>.</w:t>
      </w:r>
      <w:r w:rsidR="008256A9" w:rsidRPr="00F167C9">
        <w:rPr>
          <w:rFonts w:ascii="Arial" w:hAnsi="Arial" w:cs="Arial"/>
        </w:rPr>
        <w:t xml:space="preserve"> </w:t>
      </w:r>
      <w:r w:rsidR="008256A9" w:rsidRPr="00F167C9">
        <w:rPr>
          <w:rFonts w:ascii="Arial" w:hAnsi="Arial" w:cs="Arial"/>
          <w:i/>
          <w:iCs/>
        </w:rPr>
        <w:t>-/str.</w:t>
      </w:r>
      <w:r w:rsidR="00B04DFC" w:rsidRPr="00F167C9">
        <w:rPr>
          <w:rFonts w:ascii="Arial" w:hAnsi="Arial" w:cs="Arial"/>
          <w:i/>
          <w:iCs/>
        </w:rPr>
        <w:t>17-22 protokołu kontroli/</w:t>
      </w:r>
      <w:r w:rsidR="00001C23" w:rsidRPr="00F167C9">
        <w:rPr>
          <w:rFonts w:ascii="Arial" w:hAnsi="Arial" w:cs="Arial"/>
          <w:i/>
          <w:iCs/>
        </w:rPr>
        <w:t>.</w:t>
      </w:r>
      <w:r w:rsidR="008256A9" w:rsidRPr="00F167C9">
        <w:rPr>
          <w:rFonts w:ascii="Arial" w:hAnsi="Arial" w:cs="Arial"/>
        </w:rPr>
        <w:t xml:space="preserve"> </w:t>
      </w:r>
      <w:r w:rsidR="00001C23" w:rsidRPr="00F167C9">
        <w:rPr>
          <w:rFonts w:ascii="Arial" w:hAnsi="Arial" w:cs="Arial"/>
        </w:rPr>
        <w:t>Z</w:t>
      </w:r>
      <w:r w:rsidR="005D4040" w:rsidRPr="00F167C9">
        <w:rPr>
          <w:rFonts w:ascii="Arial" w:hAnsi="Arial" w:cs="Arial"/>
        </w:rPr>
        <w:t xml:space="preserve">godnie z zasadami przyjętymi w </w:t>
      </w:r>
      <w:r w:rsidR="0016728E" w:rsidRPr="00F167C9">
        <w:rPr>
          <w:rFonts w:ascii="Arial" w:hAnsi="Arial" w:cs="Arial"/>
        </w:rPr>
        <w:t xml:space="preserve">jednostce w </w:t>
      </w:r>
      <w:r w:rsidR="005D4040" w:rsidRPr="00F167C9">
        <w:rPr>
          <w:rFonts w:ascii="Arial" w:hAnsi="Arial" w:cs="Arial"/>
        </w:rPr>
        <w:t>wewnętrznym Regulaminie funkcjonowania Stołówki Szkolnej</w:t>
      </w:r>
      <w:r w:rsidR="0016728E" w:rsidRPr="00F167C9">
        <w:rPr>
          <w:rFonts w:ascii="Arial" w:hAnsi="Arial" w:cs="Arial"/>
        </w:rPr>
        <w:t xml:space="preserve">, </w:t>
      </w:r>
      <w:r w:rsidRPr="00F167C9">
        <w:rPr>
          <w:rFonts w:ascii="Arial" w:hAnsi="Arial" w:cs="Arial"/>
        </w:rPr>
        <w:t>zmniejszenia</w:t>
      </w:r>
      <w:r w:rsidR="0016728E" w:rsidRPr="00F167C9">
        <w:rPr>
          <w:rFonts w:ascii="Arial" w:hAnsi="Arial" w:cs="Arial"/>
        </w:rPr>
        <w:t xml:space="preserve"> należności</w:t>
      </w:r>
      <w:r w:rsidR="00001C23" w:rsidRPr="00F167C9">
        <w:rPr>
          <w:rFonts w:ascii="Arial" w:hAnsi="Arial" w:cs="Arial"/>
        </w:rPr>
        <w:t xml:space="preserve"> za obiady</w:t>
      </w:r>
      <w:r w:rsidR="0016728E" w:rsidRPr="00F167C9">
        <w:rPr>
          <w:rFonts w:ascii="Arial" w:hAnsi="Arial" w:cs="Arial"/>
        </w:rPr>
        <w:t xml:space="preserve"> </w:t>
      </w:r>
      <w:r w:rsidR="00001C23" w:rsidRPr="00F167C9">
        <w:rPr>
          <w:rFonts w:ascii="Arial" w:hAnsi="Arial" w:cs="Arial"/>
        </w:rPr>
        <w:t xml:space="preserve">dokonywać się powinno </w:t>
      </w:r>
      <w:r w:rsidRPr="00F167C9">
        <w:rPr>
          <w:rFonts w:ascii="Arial" w:hAnsi="Arial" w:cs="Arial"/>
        </w:rPr>
        <w:t xml:space="preserve">o powstały odpis z tyłu prawidłowo </w:t>
      </w:r>
      <w:r w:rsidRPr="00F167C9">
        <w:rPr>
          <w:rFonts w:ascii="Arial" w:hAnsi="Arial" w:cs="Arial"/>
        </w:rPr>
        <w:lastRenderedPageBreak/>
        <w:t>zgłoszonej nieobecności dziecka</w:t>
      </w:r>
      <w:r w:rsidR="0016728E" w:rsidRPr="00F167C9">
        <w:rPr>
          <w:rFonts w:ascii="Arial" w:hAnsi="Arial" w:cs="Arial"/>
        </w:rPr>
        <w:t xml:space="preserve">. </w:t>
      </w:r>
      <w:r w:rsidR="00001C23" w:rsidRPr="00F167C9">
        <w:rPr>
          <w:rFonts w:ascii="Arial" w:hAnsi="Arial" w:cs="Arial"/>
        </w:rPr>
        <w:t>W związku z czym przy prawidłowym stosowaniu tego zapisu nie powinny wystąpić na koniec roku niewyjaśnione w jednostce nadpłaty lub niedopłaty. Wskazać należy, że j</w:t>
      </w:r>
      <w:r w:rsidRPr="00F167C9">
        <w:rPr>
          <w:rFonts w:ascii="Arial" w:hAnsi="Arial" w:cs="Arial"/>
          <w:iCs/>
        </w:rPr>
        <w:t xml:space="preserve">ednostki budżetowe mają obowiązek </w:t>
      </w:r>
      <w:bookmarkStart w:id="1" w:name="_Hlk203640887"/>
      <w:r w:rsidRPr="00F167C9">
        <w:rPr>
          <w:rFonts w:ascii="Arial" w:hAnsi="Arial" w:cs="Arial"/>
          <w:iCs/>
        </w:rPr>
        <w:t>prawidłowo ewidencjonować, a przede wszystkim ściągać należności, które stanowią dochód jednostki samorządu terytorialnego</w:t>
      </w:r>
      <w:r w:rsidR="00001C23" w:rsidRPr="00F167C9">
        <w:rPr>
          <w:rFonts w:ascii="Arial" w:hAnsi="Arial" w:cs="Arial"/>
          <w:iCs/>
        </w:rPr>
        <w:t xml:space="preserve">. </w:t>
      </w:r>
      <w:r w:rsidRPr="00F167C9">
        <w:rPr>
          <w:rFonts w:ascii="Arial" w:hAnsi="Arial" w:cs="Arial"/>
        </w:rPr>
        <w:t xml:space="preserve">Opłaty za korzystanie z wyżywienia w publicznych szkołach prowadzonych przez jednostki samorządu terytorialnego egzekwowane są w trybie egzekucji sądowej. Są bowiem uważane za należności cywilnoprawne. </w:t>
      </w:r>
      <w:bookmarkEnd w:id="1"/>
      <w:r w:rsidRPr="00F167C9">
        <w:rPr>
          <w:rFonts w:ascii="Arial" w:hAnsi="Arial" w:cs="Arial"/>
        </w:rPr>
        <w:t xml:space="preserve">W ramach udzielonego pełnomocnictwa do działania, Dyrektor szkoły próbując chronić interesy finansowe placówki powinien więc wystawiać wezwania do zapłaty, przedsądowe wezwania do zapłaty, zwracać powstałe nadpłaty lub też zgodnie z ustalonymi zasadami w wewnętrznym Regulaminie funkcjonowania Stołówki </w:t>
      </w:r>
      <w:bookmarkStart w:id="2" w:name="_Hlk202949905"/>
      <w:r w:rsidRPr="00F167C9">
        <w:rPr>
          <w:rFonts w:ascii="Arial" w:hAnsi="Arial" w:cs="Arial"/>
        </w:rPr>
        <w:t xml:space="preserve">szkolnej dokonywać </w:t>
      </w:r>
      <w:bookmarkStart w:id="3" w:name="_Hlk202951665"/>
      <w:r w:rsidRPr="00F167C9">
        <w:rPr>
          <w:rFonts w:ascii="Arial" w:hAnsi="Arial" w:cs="Arial"/>
        </w:rPr>
        <w:t>zmniejszenia należności o powstały odpis z tyłu prawidłowo zgłoszonej nieobecności dziecka</w:t>
      </w:r>
      <w:bookmarkEnd w:id="3"/>
      <w:r w:rsidRPr="00F167C9">
        <w:rPr>
          <w:rFonts w:ascii="Arial" w:hAnsi="Arial" w:cs="Arial"/>
        </w:rPr>
        <w:t xml:space="preserve">. </w:t>
      </w:r>
      <w:bookmarkEnd w:id="2"/>
      <w:r w:rsidRPr="00F167C9">
        <w:rPr>
          <w:rFonts w:ascii="Arial" w:hAnsi="Arial" w:cs="Arial"/>
        </w:rPr>
        <w:t xml:space="preserve">Praktycznym rozwiązaniem problemu związanego z oporem rodziców w terminowym opłacaniu należności za obiady, może być pobieranie opłat za wyżywienie na stołówce z góry, czyli np. na początku miesiąca lub kwartału, a następnie, po zakończeniu okresu rozliczeniowego, oddawanie rodzicom tej części należności, która nie została wykorzystana np. z powodu nieobecności dziecka w szkole. Przy czym zwraca się uwagę, że pobierając opłatę z góry, dyrektor musi dokonać zwrotu lub rozliczyć prawidłowo zgłoszoną nieobecność dziecka. </w:t>
      </w:r>
      <w:r w:rsidR="00001C23" w:rsidRPr="00F167C9">
        <w:rPr>
          <w:rFonts w:ascii="Arial" w:hAnsi="Arial" w:cs="Arial"/>
        </w:rPr>
        <w:t>W</w:t>
      </w:r>
      <w:r w:rsidR="0016728E" w:rsidRPr="00F167C9">
        <w:rPr>
          <w:rFonts w:ascii="Arial" w:hAnsi="Arial" w:cs="Arial"/>
          <w:iCs/>
        </w:rPr>
        <w:t xml:space="preserve"> przypadku należności pieniężnych mających charakter cywilnoprawny, co do których istnieje uprawdopodobnienie nieściągalności czy te</w:t>
      </w:r>
      <w:r w:rsidR="00653AE1" w:rsidRPr="00F167C9">
        <w:rPr>
          <w:rFonts w:ascii="Arial" w:hAnsi="Arial" w:cs="Arial"/>
          <w:iCs/>
        </w:rPr>
        <w:t>ż</w:t>
      </w:r>
      <w:r w:rsidR="0016728E" w:rsidRPr="00F167C9">
        <w:rPr>
          <w:rFonts w:ascii="Arial" w:hAnsi="Arial" w:cs="Arial"/>
          <w:iCs/>
        </w:rPr>
        <w:t xml:space="preserve"> przedawnienia, jeśli wierzytelność spełnia określone warunki  umorzenia lub udzielenie ulgi w spłacaniu tych należności dyrektor, może skorzystać </w:t>
      </w:r>
      <w:r w:rsidR="00A07CCB" w:rsidRPr="00F167C9">
        <w:rPr>
          <w:rFonts w:ascii="Arial" w:hAnsi="Arial" w:cs="Arial"/>
          <w:iCs/>
        </w:rPr>
        <w:br/>
      </w:r>
      <w:r w:rsidR="0016728E" w:rsidRPr="00F167C9">
        <w:rPr>
          <w:rFonts w:ascii="Arial" w:hAnsi="Arial" w:cs="Arial"/>
          <w:iCs/>
        </w:rPr>
        <w:t>z uprawnienia umorzenia wierzytelności jednostek samorządu terytorialnego oraz udzielenia ulg w ich spłacie na podstawie zapisów określonych przez organ stanowiący jednostki samorządu terytorialnego w</w:t>
      </w:r>
      <w:r w:rsidR="0016728E" w:rsidRPr="00F167C9">
        <w:rPr>
          <w:rFonts w:ascii="Arial" w:hAnsi="Arial" w:cs="Arial"/>
        </w:rPr>
        <w:t xml:space="preserve"> </w:t>
      </w:r>
      <w:r w:rsidR="0016728E" w:rsidRPr="00F167C9">
        <w:rPr>
          <w:rFonts w:ascii="Arial" w:hAnsi="Arial" w:cs="Arial"/>
          <w:iCs/>
        </w:rPr>
        <w:t>Uchwale Rady Miasta Nr LIII/687/10 z dnia 22 marca 2010r. w sprawie szczegółowych zasad i trybu umarzania wierzytelności Miasta Białystok i jednostek organizacyjnych Miasta z tytułu należności pieniężnych mających charakter cywilnoprawny, udzielania innych ulg w spłacaniu tych należności, warunków dopuszczalności pomocy publicznej w przypadkach, w których ulga będzie stanowić pomoc publiczną oraz wskazania organów do tego uprawnionych</w:t>
      </w:r>
      <w:r w:rsidR="00A921DD" w:rsidRPr="00F167C9">
        <w:rPr>
          <w:rFonts w:ascii="Arial" w:hAnsi="Arial" w:cs="Arial"/>
          <w:iCs/>
        </w:rPr>
        <w:t xml:space="preserve"> </w:t>
      </w:r>
      <w:r w:rsidR="00580FB9" w:rsidRPr="00F167C9">
        <w:rPr>
          <w:rFonts w:ascii="Arial" w:hAnsi="Arial" w:cs="Arial"/>
          <w:iCs/>
        </w:rPr>
        <w:t>(ze zm</w:t>
      </w:r>
      <w:r w:rsidR="0016728E" w:rsidRPr="00F167C9">
        <w:rPr>
          <w:rFonts w:ascii="Arial" w:hAnsi="Arial" w:cs="Arial"/>
          <w:iCs/>
        </w:rPr>
        <w:t>.</w:t>
      </w:r>
      <w:r w:rsidR="00580FB9" w:rsidRPr="00F167C9">
        <w:rPr>
          <w:rFonts w:ascii="Arial" w:hAnsi="Arial" w:cs="Arial"/>
          <w:iCs/>
        </w:rPr>
        <w:t>).</w:t>
      </w:r>
      <w:r w:rsidR="0016728E" w:rsidRPr="00F167C9">
        <w:rPr>
          <w:rFonts w:ascii="Arial" w:hAnsi="Arial" w:cs="Arial"/>
          <w:iCs/>
        </w:rPr>
        <w:t xml:space="preserve"> Przy czym organ właściwy do umarzania wierzytelności jest również uprawniony do umarzania odsetek oraz innych należności ubocznych. Analizując zapisy powyższej Uchwały należy mieć na względzie § </w:t>
      </w:r>
      <w:r w:rsidR="00551126" w:rsidRPr="00F167C9">
        <w:rPr>
          <w:rFonts w:ascii="Arial" w:hAnsi="Arial" w:cs="Arial"/>
          <w:iCs/>
        </w:rPr>
        <w:t>5a</w:t>
      </w:r>
      <w:r w:rsidR="0016728E" w:rsidRPr="00F167C9">
        <w:rPr>
          <w:rFonts w:ascii="Arial" w:hAnsi="Arial" w:cs="Arial"/>
          <w:iCs/>
        </w:rPr>
        <w:t xml:space="preserve"> </w:t>
      </w:r>
      <w:r w:rsidR="00551126" w:rsidRPr="00F167C9">
        <w:rPr>
          <w:rFonts w:ascii="Arial" w:hAnsi="Arial" w:cs="Arial"/>
          <w:iCs/>
        </w:rPr>
        <w:t xml:space="preserve">ust. </w:t>
      </w:r>
      <w:r w:rsidR="00551126" w:rsidRPr="00F167C9">
        <w:rPr>
          <w:rFonts w:ascii="Arial" w:hAnsi="Arial" w:cs="Arial"/>
          <w:iCs/>
        </w:rPr>
        <w:lastRenderedPageBreak/>
        <w:t>1</w:t>
      </w:r>
      <w:r w:rsidR="00BA3EE8" w:rsidRPr="00F167C9">
        <w:rPr>
          <w:rFonts w:ascii="Arial" w:hAnsi="Arial" w:cs="Arial"/>
          <w:iCs/>
        </w:rPr>
        <w:t>,</w:t>
      </w:r>
      <w:r w:rsidR="00551126" w:rsidRPr="00F167C9">
        <w:rPr>
          <w:rFonts w:ascii="Arial" w:hAnsi="Arial" w:cs="Arial"/>
          <w:iCs/>
        </w:rPr>
        <w:t xml:space="preserve"> </w:t>
      </w:r>
      <w:r w:rsidR="0016728E" w:rsidRPr="00F167C9">
        <w:rPr>
          <w:rFonts w:ascii="Arial" w:hAnsi="Arial" w:cs="Arial"/>
          <w:iCs/>
        </w:rPr>
        <w:t>zgodnie z który</w:t>
      </w:r>
      <w:r w:rsidR="00C31B0A" w:rsidRPr="00F167C9">
        <w:rPr>
          <w:rFonts w:ascii="Arial" w:hAnsi="Arial" w:cs="Arial"/>
          <w:iCs/>
        </w:rPr>
        <w:t>m nie</w:t>
      </w:r>
      <w:r w:rsidR="0016728E" w:rsidRPr="00F167C9">
        <w:rPr>
          <w:rFonts w:ascii="Arial" w:hAnsi="Arial" w:cs="Arial"/>
          <w:iCs/>
        </w:rPr>
        <w:t xml:space="preserve"> dochodzi się należności o charakterze cywilnoprawnym do dnia</w:t>
      </w:r>
      <w:r w:rsidR="00C31B0A" w:rsidRPr="00F167C9">
        <w:rPr>
          <w:rFonts w:ascii="Arial" w:hAnsi="Arial" w:cs="Arial"/>
          <w:iCs/>
        </w:rPr>
        <w:t>,</w:t>
      </w:r>
      <w:r w:rsidR="0016728E" w:rsidRPr="00F167C9">
        <w:rPr>
          <w:rFonts w:ascii="Arial" w:hAnsi="Arial" w:cs="Arial"/>
          <w:iCs/>
        </w:rPr>
        <w:t xml:space="preserve"> w którym skumulowan</w:t>
      </w:r>
      <w:r w:rsidR="00551126" w:rsidRPr="00F167C9">
        <w:rPr>
          <w:rFonts w:ascii="Arial" w:hAnsi="Arial" w:cs="Arial"/>
          <w:iCs/>
        </w:rPr>
        <w:t>a</w:t>
      </w:r>
      <w:r w:rsidR="0016728E" w:rsidRPr="00F167C9">
        <w:rPr>
          <w:rFonts w:ascii="Arial" w:hAnsi="Arial" w:cs="Arial"/>
          <w:iCs/>
        </w:rPr>
        <w:t xml:space="preserve"> ich kwota za następujące po sobie okresy przekroczy 100 zł.  Zaznaczyć należy, że podstawa dochodzenia takich należności nie oznacza, że nie powinny być one naliczane i ujmowane w księgach. Dopiero po ich ustaleniu jest bowiem możliwe stwierdzenie podstawy do niedochodzenia a w konsekwencji formalnego umorzenia w oparciu o zapisy ww. Uchwały.  </w:t>
      </w:r>
    </w:p>
    <w:p w14:paraId="281BBA28" w14:textId="5F15273D" w:rsidR="003A5FD7" w:rsidRPr="00F167C9" w:rsidRDefault="003A5FD7" w:rsidP="00F167C9">
      <w:pPr>
        <w:autoSpaceDN/>
        <w:spacing w:line="360" w:lineRule="auto"/>
        <w:ind w:firstLine="708"/>
        <w:textAlignment w:val="auto"/>
        <w:rPr>
          <w:rFonts w:ascii="Arial" w:hAnsi="Arial" w:cs="Arial"/>
          <w:iCs/>
          <w:lang w:eastAsia="ar-SA"/>
        </w:rPr>
      </w:pPr>
      <w:r w:rsidRPr="00F167C9">
        <w:rPr>
          <w:rFonts w:ascii="Arial" w:hAnsi="Arial" w:cs="Arial"/>
          <w:iCs/>
          <w:lang w:eastAsia="ar-SA"/>
        </w:rPr>
        <w:t xml:space="preserve">W kontekście prawidłowego ustalania stanu należności i zobowiązań ewidencjonowanych na koncie 201,,Rozrachunki z odbiorcami i dostawcami” a także </w:t>
      </w:r>
      <w:r w:rsidR="00BA3EE8" w:rsidRPr="00F167C9">
        <w:rPr>
          <w:rFonts w:ascii="Arial" w:hAnsi="Arial" w:cs="Arial"/>
          <w:iCs/>
          <w:lang w:eastAsia="ar-SA"/>
        </w:rPr>
        <w:br/>
      </w:r>
      <w:r w:rsidRPr="00F167C9">
        <w:rPr>
          <w:rFonts w:ascii="Arial" w:hAnsi="Arial" w:cs="Arial"/>
          <w:iCs/>
          <w:lang w:eastAsia="ar-SA"/>
        </w:rPr>
        <w:t xml:space="preserve">w zakresie monitowania tych należności dotyczących niewywiązywania się rodziców </w:t>
      </w:r>
      <w:r w:rsidR="00A07CCB" w:rsidRPr="00F167C9">
        <w:rPr>
          <w:rFonts w:ascii="Arial" w:hAnsi="Arial" w:cs="Arial"/>
          <w:iCs/>
          <w:lang w:eastAsia="ar-SA"/>
        </w:rPr>
        <w:br/>
      </w:r>
      <w:r w:rsidRPr="00F167C9">
        <w:rPr>
          <w:rFonts w:ascii="Arial" w:hAnsi="Arial" w:cs="Arial"/>
          <w:iCs/>
          <w:lang w:eastAsia="ar-SA"/>
        </w:rPr>
        <w:t>z płatności za obiady</w:t>
      </w:r>
      <w:r w:rsidR="005E1BF2" w:rsidRPr="00F167C9">
        <w:rPr>
          <w:rFonts w:ascii="Arial" w:hAnsi="Arial" w:cs="Arial"/>
          <w:iCs/>
          <w:lang w:eastAsia="ar-SA"/>
        </w:rPr>
        <w:t xml:space="preserve">. Po wyczerpaniu już wszelkiej drogi dochodzenia tych należności, </w:t>
      </w:r>
      <w:r w:rsidRPr="00F167C9">
        <w:rPr>
          <w:rFonts w:ascii="Arial" w:hAnsi="Arial" w:cs="Arial"/>
          <w:iCs/>
          <w:lang w:eastAsia="ar-SA"/>
        </w:rPr>
        <w:t xml:space="preserve">jednostka </w:t>
      </w:r>
      <w:r w:rsidR="00BA3EE8" w:rsidRPr="00F167C9">
        <w:rPr>
          <w:rFonts w:ascii="Arial" w:hAnsi="Arial" w:cs="Arial"/>
          <w:iCs/>
          <w:lang w:eastAsia="ar-SA"/>
        </w:rPr>
        <w:t>winna</w:t>
      </w:r>
      <w:r w:rsidRPr="00F167C9">
        <w:rPr>
          <w:rFonts w:ascii="Arial" w:hAnsi="Arial" w:cs="Arial"/>
          <w:iCs/>
          <w:lang w:eastAsia="ar-SA"/>
        </w:rPr>
        <w:t xml:space="preserve"> ustali</w:t>
      </w:r>
      <w:r w:rsidR="00BA3EE8" w:rsidRPr="00F167C9">
        <w:rPr>
          <w:rFonts w:ascii="Arial" w:hAnsi="Arial" w:cs="Arial"/>
          <w:iCs/>
          <w:lang w:eastAsia="ar-SA"/>
        </w:rPr>
        <w:t>ć</w:t>
      </w:r>
      <w:r w:rsidRPr="00F167C9">
        <w:rPr>
          <w:rFonts w:ascii="Arial" w:hAnsi="Arial" w:cs="Arial"/>
          <w:iCs/>
          <w:lang w:eastAsia="ar-SA"/>
        </w:rPr>
        <w:t xml:space="preserve"> zasad</w:t>
      </w:r>
      <w:r w:rsidR="00BA3EE8" w:rsidRPr="00F167C9">
        <w:rPr>
          <w:rFonts w:ascii="Arial" w:hAnsi="Arial" w:cs="Arial"/>
          <w:iCs/>
          <w:lang w:eastAsia="ar-SA"/>
        </w:rPr>
        <w:t>y</w:t>
      </w:r>
      <w:r w:rsidRPr="00F167C9">
        <w:rPr>
          <w:rFonts w:ascii="Arial" w:hAnsi="Arial" w:cs="Arial"/>
          <w:iCs/>
          <w:lang w:eastAsia="ar-SA"/>
        </w:rPr>
        <w:t>/wytyczn</w:t>
      </w:r>
      <w:r w:rsidR="00BA3EE8" w:rsidRPr="00F167C9">
        <w:rPr>
          <w:rFonts w:ascii="Arial" w:hAnsi="Arial" w:cs="Arial"/>
          <w:iCs/>
          <w:lang w:eastAsia="ar-SA"/>
        </w:rPr>
        <w:t>e</w:t>
      </w:r>
      <w:r w:rsidRPr="00F167C9">
        <w:rPr>
          <w:rFonts w:ascii="Arial" w:hAnsi="Arial" w:cs="Arial"/>
          <w:iCs/>
          <w:lang w:eastAsia="ar-SA"/>
        </w:rPr>
        <w:t xml:space="preserve"> dotycząc</w:t>
      </w:r>
      <w:r w:rsidR="00BA3EE8" w:rsidRPr="00F167C9">
        <w:rPr>
          <w:rFonts w:ascii="Arial" w:hAnsi="Arial" w:cs="Arial"/>
          <w:iCs/>
          <w:lang w:eastAsia="ar-SA"/>
        </w:rPr>
        <w:t>e</w:t>
      </w:r>
      <w:r w:rsidRPr="00F167C9">
        <w:rPr>
          <w:rFonts w:ascii="Arial" w:hAnsi="Arial" w:cs="Arial"/>
          <w:iCs/>
          <w:lang w:eastAsia="ar-SA"/>
        </w:rPr>
        <w:t xml:space="preserve"> sposobu postępowania w przypadku</w:t>
      </w:r>
      <w:r w:rsidR="005E1BF2" w:rsidRPr="00F167C9">
        <w:rPr>
          <w:rFonts w:ascii="Arial" w:hAnsi="Arial" w:cs="Arial"/>
          <w:iCs/>
          <w:lang w:eastAsia="ar-SA"/>
        </w:rPr>
        <w:t xml:space="preserve"> dokonywania</w:t>
      </w:r>
      <w:r w:rsidRPr="00F167C9">
        <w:rPr>
          <w:rFonts w:ascii="Arial" w:hAnsi="Arial" w:cs="Arial"/>
          <w:iCs/>
          <w:lang w:eastAsia="ar-SA"/>
        </w:rPr>
        <w:t xml:space="preserve"> odpisów aktualizujących</w:t>
      </w:r>
      <w:r w:rsidR="005E1BF2" w:rsidRPr="00F167C9">
        <w:rPr>
          <w:rFonts w:ascii="Arial" w:hAnsi="Arial" w:cs="Arial"/>
          <w:iCs/>
          <w:lang w:eastAsia="ar-SA"/>
        </w:rPr>
        <w:t xml:space="preserve"> takie należności</w:t>
      </w:r>
      <w:r w:rsidRPr="00F167C9">
        <w:rPr>
          <w:rFonts w:ascii="Arial" w:hAnsi="Arial" w:cs="Arial"/>
          <w:iCs/>
          <w:lang w:eastAsia="ar-SA"/>
        </w:rPr>
        <w:t xml:space="preserve"> – zgodnie z art 35b ust. 1 ustawy o rachunkowości. W myśl tego artykułu ,,należności aktualizuje się, uwzględniając stopień prawdopodobieństwa ich zapłaty poprzez dokonanie odpisu aktualizującego w odniesieniu do min.: należności przeterminowanych lub nieprzeterminowanych o znacznym stopniu prawdopodobieństwa nieściągalności. Korzystając z możliwości, jakie daje przytoczony przepis jednostka winna opracować dodatkowo metody ustalania odpisów na należności zagrożone nieściągalnością. </w:t>
      </w:r>
    </w:p>
    <w:p w14:paraId="5ECD3C0C" w14:textId="7C8395C2" w:rsidR="002C58D9" w:rsidRPr="00F167C9" w:rsidRDefault="00B04DFC" w:rsidP="00F167C9">
      <w:pPr>
        <w:spacing w:line="360" w:lineRule="auto"/>
        <w:ind w:firstLine="708"/>
        <w:rPr>
          <w:rFonts w:ascii="Arial" w:eastAsia="Calibri" w:hAnsi="Arial" w:cs="Arial"/>
        </w:rPr>
      </w:pPr>
      <w:r w:rsidRPr="00F167C9">
        <w:rPr>
          <w:rFonts w:ascii="Arial" w:eastAsia="Calibri" w:hAnsi="Arial" w:cs="Arial"/>
        </w:rPr>
        <w:t>W zakresie stosowania</w:t>
      </w:r>
      <w:r w:rsidR="00056DE0" w:rsidRPr="00F167C9">
        <w:rPr>
          <w:rFonts w:ascii="Arial" w:eastAsia="Calibri" w:hAnsi="Arial" w:cs="Arial"/>
        </w:rPr>
        <w:t xml:space="preserve"> przez jednostkę</w:t>
      </w:r>
      <w:r w:rsidRPr="00F167C9">
        <w:rPr>
          <w:rFonts w:ascii="Arial" w:eastAsia="Calibri" w:hAnsi="Arial" w:cs="Arial"/>
        </w:rPr>
        <w:t xml:space="preserve"> zapisów wynikających z</w:t>
      </w:r>
      <w:r w:rsidR="00056DE0" w:rsidRPr="00F167C9">
        <w:rPr>
          <w:rFonts w:ascii="Arial" w:eastAsia="Calibri" w:hAnsi="Arial" w:cs="Arial"/>
        </w:rPr>
        <w:t xml:space="preserve"> wydanych przez Prezydenta Miasta Białegostoku </w:t>
      </w:r>
      <w:r w:rsidR="007957A6" w:rsidRPr="00F167C9">
        <w:rPr>
          <w:rFonts w:ascii="Arial" w:eastAsia="Calibri" w:hAnsi="Arial" w:cs="Arial"/>
        </w:rPr>
        <w:t xml:space="preserve">Zarządzeń </w:t>
      </w:r>
      <w:bookmarkStart w:id="4" w:name="_Hlk203642325"/>
      <w:r w:rsidR="007957A6" w:rsidRPr="00F167C9">
        <w:rPr>
          <w:rFonts w:ascii="Arial" w:eastAsia="Calibri" w:hAnsi="Arial" w:cs="Arial"/>
        </w:rPr>
        <w:t>okre</w:t>
      </w:r>
      <w:r w:rsidR="00056DE0" w:rsidRPr="00F167C9">
        <w:rPr>
          <w:rFonts w:ascii="Arial" w:eastAsia="Calibri" w:hAnsi="Arial" w:cs="Arial"/>
        </w:rPr>
        <w:t>ślający</w:t>
      </w:r>
      <w:r w:rsidR="0023625C" w:rsidRPr="00F167C9">
        <w:rPr>
          <w:rFonts w:ascii="Arial" w:eastAsia="Calibri" w:hAnsi="Arial" w:cs="Arial"/>
        </w:rPr>
        <w:t>ch</w:t>
      </w:r>
      <w:r w:rsidR="00056DE0" w:rsidRPr="00F167C9">
        <w:rPr>
          <w:rFonts w:ascii="Arial" w:eastAsia="Calibri" w:hAnsi="Arial" w:cs="Arial"/>
        </w:rPr>
        <w:t xml:space="preserve"> zasady dotyczące dzierżawy</w:t>
      </w:r>
      <w:r w:rsidR="0023625C" w:rsidRPr="00F167C9">
        <w:rPr>
          <w:rFonts w:ascii="Arial" w:eastAsia="Calibri" w:hAnsi="Arial" w:cs="Arial"/>
        </w:rPr>
        <w:t xml:space="preserve"> nieruchomości stanowiących zasób Miasta Białystok oraz stawki czynszu z tytułu najmu, </w:t>
      </w:r>
      <w:bookmarkEnd w:id="4"/>
      <w:r w:rsidR="0023625C" w:rsidRPr="00F167C9">
        <w:rPr>
          <w:rFonts w:ascii="Arial" w:eastAsia="Calibri" w:hAnsi="Arial" w:cs="Arial"/>
        </w:rPr>
        <w:t xml:space="preserve">stwierdzono, że w </w:t>
      </w:r>
      <w:r w:rsidRPr="00F167C9">
        <w:rPr>
          <w:rFonts w:ascii="Arial" w:eastAsia="Calibri" w:hAnsi="Arial" w:cs="Arial"/>
        </w:rPr>
        <w:t>przypadku umów</w:t>
      </w:r>
      <w:r w:rsidR="0023625C" w:rsidRPr="00F167C9">
        <w:rPr>
          <w:rFonts w:ascii="Arial" w:eastAsia="Calibri" w:hAnsi="Arial" w:cs="Arial"/>
        </w:rPr>
        <w:t xml:space="preserve"> długoterminowych,</w:t>
      </w:r>
      <w:r w:rsidRPr="00F167C9">
        <w:rPr>
          <w:rFonts w:ascii="Arial" w:eastAsia="Calibri" w:hAnsi="Arial" w:cs="Arial"/>
        </w:rPr>
        <w:t xml:space="preserve"> </w:t>
      </w:r>
      <w:r w:rsidR="00F80B30" w:rsidRPr="00F167C9">
        <w:rPr>
          <w:rFonts w:ascii="Arial" w:eastAsia="Calibri" w:hAnsi="Arial" w:cs="Arial"/>
        </w:rPr>
        <w:t xml:space="preserve"> powyżej 1 roku</w:t>
      </w:r>
      <w:r w:rsidR="0023625C" w:rsidRPr="00F167C9">
        <w:rPr>
          <w:rFonts w:ascii="Arial" w:eastAsia="Calibri" w:hAnsi="Arial" w:cs="Arial"/>
        </w:rPr>
        <w:t xml:space="preserve">, </w:t>
      </w:r>
      <w:r w:rsidRPr="00F167C9">
        <w:rPr>
          <w:rFonts w:ascii="Arial" w:eastAsia="Calibri" w:hAnsi="Arial" w:cs="Arial"/>
        </w:rPr>
        <w:t xml:space="preserve">jednostka nie </w:t>
      </w:r>
      <w:r w:rsidR="00F80B30" w:rsidRPr="00F167C9">
        <w:rPr>
          <w:rFonts w:ascii="Arial" w:eastAsia="Calibri" w:hAnsi="Arial" w:cs="Arial"/>
        </w:rPr>
        <w:t>waloryzowała</w:t>
      </w:r>
      <w:r w:rsidR="0023625C" w:rsidRPr="00F167C9">
        <w:rPr>
          <w:rFonts w:ascii="Arial" w:eastAsia="Calibri" w:hAnsi="Arial" w:cs="Arial"/>
        </w:rPr>
        <w:t xml:space="preserve"> przyjętych</w:t>
      </w:r>
      <w:r w:rsidRPr="00F167C9">
        <w:rPr>
          <w:rFonts w:ascii="Arial" w:eastAsia="Calibri" w:hAnsi="Arial" w:cs="Arial"/>
        </w:rPr>
        <w:t xml:space="preserve"> stawek czynszu</w:t>
      </w:r>
      <w:r w:rsidR="00901C68" w:rsidRPr="00F167C9">
        <w:rPr>
          <w:rFonts w:ascii="Arial" w:eastAsia="Calibri" w:hAnsi="Arial" w:cs="Arial"/>
        </w:rPr>
        <w:t xml:space="preserve"> – </w:t>
      </w:r>
      <w:r w:rsidR="00BA3EE8" w:rsidRPr="00F167C9">
        <w:rPr>
          <w:rFonts w:ascii="Arial" w:eastAsia="Calibri" w:hAnsi="Arial" w:cs="Arial"/>
        </w:rPr>
        <w:t>/</w:t>
      </w:r>
      <w:r w:rsidR="00901C68" w:rsidRPr="00F167C9">
        <w:rPr>
          <w:rFonts w:ascii="Arial" w:eastAsia="Calibri" w:hAnsi="Arial" w:cs="Arial"/>
          <w:i/>
          <w:iCs/>
        </w:rPr>
        <w:t>str. 30-31 protokołu kontroli</w:t>
      </w:r>
      <w:r w:rsidR="00BA3EE8" w:rsidRPr="00F167C9">
        <w:rPr>
          <w:rFonts w:ascii="Arial" w:eastAsia="Calibri" w:hAnsi="Arial" w:cs="Arial"/>
          <w:i/>
          <w:iCs/>
        </w:rPr>
        <w:t>/</w:t>
      </w:r>
      <w:r w:rsidR="00901C68" w:rsidRPr="00F167C9">
        <w:rPr>
          <w:rFonts w:ascii="Arial" w:eastAsia="Calibri" w:hAnsi="Arial" w:cs="Arial"/>
        </w:rPr>
        <w:t>.</w:t>
      </w:r>
      <w:r w:rsidRPr="00F167C9">
        <w:rPr>
          <w:rFonts w:ascii="Arial" w:eastAsia="Calibri" w:hAnsi="Arial" w:cs="Arial"/>
        </w:rPr>
        <w:t xml:space="preserve"> Zgodnie z</w:t>
      </w:r>
      <w:r w:rsidR="001A4B77" w:rsidRPr="00F167C9">
        <w:rPr>
          <w:rFonts w:ascii="Arial" w:eastAsia="Calibri" w:hAnsi="Arial" w:cs="Arial"/>
        </w:rPr>
        <w:t xml:space="preserve"> zapisami wydanych</w:t>
      </w:r>
      <w:r w:rsidRPr="00F167C9">
        <w:rPr>
          <w:rFonts w:ascii="Arial" w:eastAsia="Calibri" w:hAnsi="Arial" w:cs="Arial"/>
        </w:rPr>
        <w:t xml:space="preserve"> zarządz</w:t>
      </w:r>
      <w:r w:rsidR="001A4B77" w:rsidRPr="00F167C9">
        <w:rPr>
          <w:rFonts w:ascii="Arial" w:eastAsia="Calibri" w:hAnsi="Arial" w:cs="Arial"/>
        </w:rPr>
        <w:t>eń</w:t>
      </w:r>
      <w:r w:rsidRPr="00F167C9">
        <w:rPr>
          <w:rFonts w:ascii="Arial" w:eastAsia="Calibri" w:hAnsi="Arial" w:cs="Arial"/>
        </w:rPr>
        <w:t xml:space="preserve"> Prezydenta Miasta Białegostoku, stawki czynszu podlegają corocznej waloryzacji o średnioroczny wskaźnik wzrostu cen towarów i usług ogłoszony przez Prezesa GUS</w:t>
      </w:r>
      <w:r w:rsidR="001A4B77" w:rsidRPr="00F167C9">
        <w:rPr>
          <w:rFonts w:ascii="Arial" w:eastAsia="Calibri" w:hAnsi="Arial" w:cs="Arial"/>
        </w:rPr>
        <w:t xml:space="preserve">, przy czym, </w:t>
      </w:r>
      <w:r w:rsidRPr="00F167C9">
        <w:rPr>
          <w:rFonts w:ascii="Arial" w:eastAsia="Calibri" w:hAnsi="Arial" w:cs="Arial"/>
        </w:rPr>
        <w:t>Wynajmujący może odstąpić od waloryzacji stawek czynszu w przypadku, gdy koszty wprowadzenia waloryzacji przewyższają przychód z tego tytułu.</w:t>
      </w:r>
      <w:r w:rsidR="00F36AB8" w:rsidRPr="00F167C9">
        <w:rPr>
          <w:rFonts w:ascii="Arial" w:eastAsia="Calibri" w:hAnsi="Arial" w:cs="Arial"/>
        </w:rPr>
        <w:t xml:space="preserve"> </w:t>
      </w:r>
      <w:r w:rsidR="00F80B30" w:rsidRPr="00F167C9">
        <w:rPr>
          <w:rFonts w:ascii="Arial" w:eastAsia="Calibri" w:hAnsi="Arial" w:cs="Arial"/>
        </w:rPr>
        <w:t>W</w:t>
      </w:r>
      <w:r w:rsidR="00F36AB8" w:rsidRPr="00F167C9">
        <w:rPr>
          <w:rFonts w:ascii="Arial" w:eastAsia="Calibri" w:hAnsi="Arial" w:cs="Arial"/>
        </w:rPr>
        <w:t>skazać należy, że c</w:t>
      </w:r>
      <w:r w:rsidRPr="00F167C9">
        <w:rPr>
          <w:rFonts w:ascii="Arial" w:eastAsia="Calibri" w:hAnsi="Arial" w:cs="Arial"/>
        </w:rPr>
        <w:t xml:space="preserve">elem wynajmującego jest osiąganie dochodów z najmu możliwie na stałym poziomie. </w:t>
      </w:r>
      <w:r w:rsidR="00B47ED3" w:rsidRPr="00F167C9">
        <w:rPr>
          <w:rFonts w:ascii="Arial" w:eastAsia="Calibri" w:hAnsi="Arial" w:cs="Arial"/>
        </w:rPr>
        <w:br/>
      </w:r>
      <w:r w:rsidRPr="00F167C9">
        <w:rPr>
          <w:rFonts w:ascii="Arial" w:eastAsia="Calibri" w:hAnsi="Arial" w:cs="Arial"/>
        </w:rPr>
        <w:t xml:space="preserve">W związku z tym, że gospodarka krajowa i światowa ulega ciągłym zmianom, brak możliwości modyfikowania wysokości czynszu w umowie najmu działa niekorzystnie dla wynajmującego. Ustawodawca pozwala więc na dokonywanie waloryzacji czynszu najmu, szczególnie jeśli strony same zgodzą się na takie rozwiązanie i </w:t>
      </w:r>
      <w:r w:rsidRPr="00F167C9">
        <w:rPr>
          <w:rFonts w:ascii="Arial" w:eastAsia="Calibri" w:hAnsi="Arial" w:cs="Arial"/>
        </w:rPr>
        <w:lastRenderedPageBreak/>
        <w:t>wpiszą tą kwestię do umowy.</w:t>
      </w:r>
      <w:r w:rsidR="00F36AB8" w:rsidRPr="00F167C9">
        <w:rPr>
          <w:rFonts w:ascii="Arial" w:eastAsia="Calibri" w:hAnsi="Arial" w:cs="Arial"/>
        </w:rPr>
        <w:t xml:space="preserve"> </w:t>
      </w:r>
      <w:r w:rsidRPr="00F167C9">
        <w:rPr>
          <w:rFonts w:ascii="Arial" w:eastAsia="Calibri" w:hAnsi="Arial" w:cs="Arial"/>
        </w:rPr>
        <w:t>Waloryzacja czynszu jest niczym innym jak wyrównaniem jego wartości do aktualnie obowiązujących wskaźników ekonomiczno-gospodarczych tak, aby wynajmujący nie poniósł straty po upływie pewnego czasu od zawarcia umowy najmu. Waloryzacja ma więc na celu utrzymywanie wynagrodzenia czynszowego na równym poziomie niezależnie od zmieniających się czynników zewnętrznych (np. inflacji, wzrostu lub spadku płac, wzrostu cen produktów i usług).</w:t>
      </w:r>
      <w:r w:rsidR="002C58D9" w:rsidRPr="00F167C9">
        <w:rPr>
          <w:rFonts w:ascii="Arial" w:eastAsia="Calibri" w:hAnsi="Arial" w:cs="Arial"/>
        </w:rPr>
        <w:t xml:space="preserve"> </w:t>
      </w:r>
    </w:p>
    <w:p w14:paraId="19F2A124" w14:textId="06A5B590" w:rsidR="001A4B77" w:rsidRPr="00F167C9" w:rsidRDefault="00F80B30" w:rsidP="00F167C9">
      <w:pPr>
        <w:spacing w:line="360" w:lineRule="auto"/>
        <w:ind w:firstLine="708"/>
        <w:contextualSpacing/>
        <w:rPr>
          <w:rFonts w:ascii="Arial" w:hAnsi="Arial" w:cs="Arial"/>
        </w:rPr>
      </w:pPr>
      <w:r w:rsidRPr="00F167C9">
        <w:rPr>
          <w:rFonts w:ascii="Arial" w:hAnsi="Arial" w:cs="Arial"/>
        </w:rPr>
        <w:t>Ustalenia kontroli wykazały, że</w:t>
      </w:r>
      <w:r w:rsidR="002C58D9" w:rsidRPr="00F167C9">
        <w:rPr>
          <w:rFonts w:ascii="Arial" w:hAnsi="Arial" w:cs="Arial"/>
        </w:rPr>
        <w:t xml:space="preserve"> główna księgowała nie dokonywała </w:t>
      </w:r>
      <w:r w:rsidR="001A4B77" w:rsidRPr="00F167C9">
        <w:rPr>
          <w:rFonts w:ascii="Arial" w:hAnsi="Arial" w:cs="Arial"/>
        </w:rPr>
        <w:t xml:space="preserve">kontrasygnaty na </w:t>
      </w:r>
      <w:r w:rsidRPr="00F167C9">
        <w:rPr>
          <w:rFonts w:ascii="Arial" w:hAnsi="Arial" w:cs="Arial"/>
        </w:rPr>
        <w:t xml:space="preserve"> zawieranych </w:t>
      </w:r>
      <w:r w:rsidR="001A4B77" w:rsidRPr="00F167C9">
        <w:rPr>
          <w:rFonts w:ascii="Arial" w:hAnsi="Arial" w:cs="Arial"/>
        </w:rPr>
        <w:t xml:space="preserve">umowach powodujących zaciąganie zobowiązań, co świadczy o niedokonaniu kontroli wstępnej zgodności operacji gospodarczych i finansowych z planem finansowym oraz kompletności i rzetelności dotyczących operacji gospodarczych, o czym stanowi art. 54 ust.1 pkt. 3 ustawy o finansach publicznych. </w:t>
      </w:r>
    </w:p>
    <w:p w14:paraId="2AD56F72" w14:textId="7BD56689" w:rsidR="0016728E" w:rsidRPr="00F167C9" w:rsidRDefault="002C58D9" w:rsidP="00F167C9">
      <w:pPr>
        <w:spacing w:line="360" w:lineRule="auto"/>
        <w:ind w:firstLine="708"/>
        <w:rPr>
          <w:rFonts w:ascii="Arial" w:hAnsi="Arial" w:cs="Arial"/>
        </w:rPr>
      </w:pPr>
      <w:r w:rsidRPr="00F167C9">
        <w:rPr>
          <w:rFonts w:ascii="Arial" w:hAnsi="Arial" w:cs="Arial"/>
        </w:rPr>
        <w:t>W wyniku kontroli losowo wybranych wynagrodzeń pracowników</w:t>
      </w:r>
      <w:r w:rsidR="00BA3EE8" w:rsidRPr="00F167C9">
        <w:rPr>
          <w:rFonts w:ascii="Arial" w:hAnsi="Arial" w:cs="Arial"/>
        </w:rPr>
        <w:t xml:space="preserve"> szkoły</w:t>
      </w:r>
      <w:r w:rsidRPr="00F167C9">
        <w:rPr>
          <w:rFonts w:ascii="Arial" w:hAnsi="Arial" w:cs="Arial"/>
        </w:rPr>
        <w:t xml:space="preserve"> stwierdzono, że</w:t>
      </w:r>
      <w:r w:rsidR="00901C68" w:rsidRPr="00F167C9">
        <w:rPr>
          <w:rFonts w:ascii="Arial" w:hAnsi="Arial" w:cs="Arial"/>
        </w:rPr>
        <w:t xml:space="preserve"> </w:t>
      </w:r>
      <w:r w:rsidR="00AD012A" w:rsidRPr="00F167C9">
        <w:rPr>
          <w:rFonts w:ascii="Arial" w:hAnsi="Arial" w:cs="Arial"/>
        </w:rPr>
        <w:t xml:space="preserve">pracownikowi obsługi </w:t>
      </w:r>
      <w:r w:rsidRPr="00F167C9">
        <w:rPr>
          <w:rFonts w:ascii="Arial" w:hAnsi="Arial" w:cs="Arial"/>
        </w:rPr>
        <w:t>wypłacano</w:t>
      </w:r>
      <w:r w:rsidR="00AD012A" w:rsidRPr="00F167C9">
        <w:rPr>
          <w:rFonts w:ascii="Arial" w:hAnsi="Arial" w:cs="Arial"/>
        </w:rPr>
        <w:t xml:space="preserve"> </w:t>
      </w:r>
      <w:r w:rsidRPr="00F167C9">
        <w:rPr>
          <w:rFonts w:ascii="Arial" w:hAnsi="Arial" w:cs="Arial"/>
        </w:rPr>
        <w:t>dodatek</w:t>
      </w:r>
      <w:r w:rsidR="00D96EA5" w:rsidRPr="00F167C9">
        <w:rPr>
          <w:rFonts w:ascii="Arial" w:hAnsi="Arial" w:cs="Arial"/>
        </w:rPr>
        <w:t xml:space="preserve"> za wieloletnią pracę/</w:t>
      </w:r>
      <w:r w:rsidRPr="00F167C9">
        <w:rPr>
          <w:rFonts w:ascii="Arial" w:hAnsi="Arial" w:cs="Arial"/>
        </w:rPr>
        <w:t>stażowy w</w:t>
      </w:r>
      <w:r w:rsidR="00DE505F" w:rsidRPr="00F167C9">
        <w:rPr>
          <w:rFonts w:ascii="Arial" w:hAnsi="Arial" w:cs="Arial"/>
        </w:rPr>
        <w:t xml:space="preserve"> zani</w:t>
      </w:r>
      <w:r w:rsidR="00887BB0" w:rsidRPr="00F167C9">
        <w:rPr>
          <w:rFonts w:ascii="Arial" w:hAnsi="Arial" w:cs="Arial"/>
        </w:rPr>
        <w:t>żo</w:t>
      </w:r>
      <w:r w:rsidR="00DE505F" w:rsidRPr="00F167C9">
        <w:rPr>
          <w:rFonts w:ascii="Arial" w:hAnsi="Arial" w:cs="Arial"/>
        </w:rPr>
        <w:t>nej</w:t>
      </w:r>
      <w:r w:rsidRPr="00F167C9">
        <w:rPr>
          <w:rFonts w:ascii="Arial" w:hAnsi="Arial" w:cs="Arial"/>
        </w:rPr>
        <w:t xml:space="preserve"> wysokości nieodpowiadającej </w:t>
      </w:r>
      <w:r w:rsidR="00D96EA5" w:rsidRPr="00F167C9">
        <w:rPr>
          <w:rFonts w:ascii="Arial" w:hAnsi="Arial" w:cs="Arial"/>
        </w:rPr>
        <w:t>udokumentowanemu</w:t>
      </w:r>
      <w:r w:rsidR="00B67E1B" w:rsidRPr="00F167C9">
        <w:rPr>
          <w:rFonts w:ascii="Arial" w:hAnsi="Arial" w:cs="Arial"/>
        </w:rPr>
        <w:t>,</w:t>
      </w:r>
      <w:r w:rsidR="00D96EA5" w:rsidRPr="00F167C9">
        <w:rPr>
          <w:rFonts w:ascii="Arial" w:hAnsi="Arial" w:cs="Arial"/>
        </w:rPr>
        <w:t xml:space="preserve"> wynikającemu z </w:t>
      </w:r>
      <w:r w:rsidRPr="00F167C9">
        <w:rPr>
          <w:rFonts w:ascii="Arial" w:hAnsi="Arial" w:cs="Arial"/>
        </w:rPr>
        <w:t>przedłożone</w:t>
      </w:r>
      <w:r w:rsidR="00D96EA5" w:rsidRPr="00F167C9">
        <w:rPr>
          <w:rFonts w:ascii="Arial" w:hAnsi="Arial" w:cs="Arial"/>
        </w:rPr>
        <w:t>go</w:t>
      </w:r>
      <w:r w:rsidRPr="00F167C9">
        <w:rPr>
          <w:rFonts w:ascii="Arial" w:hAnsi="Arial" w:cs="Arial"/>
        </w:rPr>
        <w:t xml:space="preserve"> świadectw</w:t>
      </w:r>
      <w:r w:rsidR="00D96EA5" w:rsidRPr="00F167C9">
        <w:rPr>
          <w:rFonts w:ascii="Arial" w:hAnsi="Arial" w:cs="Arial"/>
        </w:rPr>
        <w:t>a</w:t>
      </w:r>
      <w:r w:rsidRPr="00F167C9">
        <w:rPr>
          <w:rFonts w:ascii="Arial" w:hAnsi="Arial" w:cs="Arial"/>
        </w:rPr>
        <w:t xml:space="preserve"> pracy</w:t>
      </w:r>
      <w:r w:rsidR="00001E02" w:rsidRPr="00F167C9">
        <w:rPr>
          <w:rFonts w:ascii="Arial" w:hAnsi="Arial" w:cs="Arial"/>
        </w:rPr>
        <w:t xml:space="preserve"> – </w:t>
      </w:r>
      <w:r w:rsidR="00BA3EE8" w:rsidRPr="00F167C9">
        <w:rPr>
          <w:rFonts w:ascii="Arial" w:hAnsi="Arial" w:cs="Arial"/>
        </w:rPr>
        <w:t>/</w:t>
      </w:r>
      <w:r w:rsidR="00001E02" w:rsidRPr="00F167C9">
        <w:rPr>
          <w:rFonts w:ascii="Arial" w:hAnsi="Arial" w:cs="Arial"/>
          <w:i/>
          <w:iCs/>
        </w:rPr>
        <w:t>str.</w:t>
      </w:r>
      <w:r w:rsidR="00B67E1B" w:rsidRPr="00F167C9">
        <w:rPr>
          <w:rFonts w:ascii="Arial" w:hAnsi="Arial" w:cs="Arial"/>
          <w:i/>
          <w:iCs/>
        </w:rPr>
        <w:t xml:space="preserve"> 63-64 protokołu kontroli</w:t>
      </w:r>
      <w:r w:rsidR="00BA3EE8" w:rsidRPr="00F167C9">
        <w:rPr>
          <w:rFonts w:ascii="Arial" w:hAnsi="Arial" w:cs="Arial"/>
          <w:i/>
          <w:iCs/>
        </w:rPr>
        <w:t>/</w:t>
      </w:r>
      <w:r w:rsidR="00B67E1B" w:rsidRPr="00F167C9">
        <w:rPr>
          <w:rFonts w:ascii="Arial" w:hAnsi="Arial" w:cs="Arial"/>
          <w:i/>
          <w:iCs/>
        </w:rPr>
        <w:t>.</w:t>
      </w:r>
      <w:r w:rsidR="00F17563" w:rsidRPr="00F167C9">
        <w:rPr>
          <w:rFonts w:ascii="Arial" w:hAnsi="Arial" w:cs="Arial"/>
        </w:rPr>
        <w:t xml:space="preserve"> </w:t>
      </w:r>
      <w:r w:rsidR="00DE505F" w:rsidRPr="00F167C9">
        <w:rPr>
          <w:rFonts w:ascii="Arial" w:hAnsi="Arial" w:cs="Arial"/>
        </w:rPr>
        <w:t>J</w:t>
      </w:r>
      <w:r w:rsidR="00AD012A" w:rsidRPr="00F167C9">
        <w:rPr>
          <w:rFonts w:ascii="Arial" w:hAnsi="Arial" w:cs="Arial"/>
        </w:rPr>
        <w:t xml:space="preserve">ak wyjaśniono </w:t>
      </w:r>
      <w:r w:rsidR="00887BB0" w:rsidRPr="00F167C9">
        <w:rPr>
          <w:rFonts w:ascii="Arial" w:hAnsi="Arial" w:cs="Arial"/>
        </w:rPr>
        <w:t xml:space="preserve">przedłożone </w:t>
      </w:r>
      <w:r w:rsidR="00B67E1B" w:rsidRPr="00F167C9">
        <w:rPr>
          <w:rFonts w:ascii="Arial" w:hAnsi="Arial" w:cs="Arial"/>
        </w:rPr>
        <w:t>w momencie</w:t>
      </w:r>
      <w:r w:rsidR="00887BB0" w:rsidRPr="00F167C9">
        <w:rPr>
          <w:rFonts w:ascii="Arial" w:hAnsi="Arial" w:cs="Arial"/>
        </w:rPr>
        <w:t xml:space="preserve"> zatrudnienia </w:t>
      </w:r>
      <w:r w:rsidR="00DE505F" w:rsidRPr="00F167C9">
        <w:rPr>
          <w:rFonts w:ascii="Arial" w:hAnsi="Arial" w:cs="Arial"/>
        </w:rPr>
        <w:t>świadectwo</w:t>
      </w:r>
      <w:r w:rsidR="00887BB0" w:rsidRPr="00F167C9">
        <w:rPr>
          <w:rFonts w:ascii="Arial" w:hAnsi="Arial" w:cs="Arial"/>
        </w:rPr>
        <w:t xml:space="preserve"> pracy</w:t>
      </w:r>
      <w:r w:rsidR="00AD012A" w:rsidRPr="00F167C9">
        <w:rPr>
          <w:rFonts w:ascii="Arial" w:hAnsi="Arial" w:cs="Arial"/>
        </w:rPr>
        <w:t xml:space="preserve"> zostało błędnie odczytane</w:t>
      </w:r>
      <w:r w:rsidR="00BA3EE8" w:rsidRPr="00F167C9">
        <w:rPr>
          <w:rFonts w:ascii="Arial" w:hAnsi="Arial" w:cs="Arial"/>
        </w:rPr>
        <w:t xml:space="preserve"> być może</w:t>
      </w:r>
      <w:r w:rsidR="00D96EA5" w:rsidRPr="00F167C9">
        <w:rPr>
          <w:rFonts w:ascii="Arial" w:hAnsi="Arial" w:cs="Arial"/>
        </w:rPr>
        <w:t xml:space="preserve"> z uwagi na </w:t>
      </w:r>
      <w:r w:rsidR="00AE483B" w:rsidRPr="00F167C9">
        <w:rPr>
          <w:rFonts w:ascii="Arial" w:hAnsi="Arial" w:cs="Arial"/>
        </w:rPr>
        <w:t xml:space="preserve">technikę </w:t>
      </w:r>
      <w:r w:rsidR="00D96EA5" w:rsidRPr="00F167C9">
        <w:rPr>
          <w:rFonts w:ascii="Arial" w:hAnsi="Arial" w:cs="Arial"/>
        </w:rPr>
        <w:t xml:space="preserve">jego sporządzenia – druk maszynowy. Pracownik odpowiadający za kadry, ówczesny dyrektor popełnił błąd. </w:t>
      </w:r>
      <w:r w:rsidR="00B62E5A" w:rsidRPr="00F167C9">
        <w:rPr>
          <w:rFonts w:ascii="Arial" w:hAnsi="Arial" w:cs="Arial"/>
        </w:rPr>
        <w:t>W</w:t>
      </w:r>
      <w:r w:rsidR="00DE505F" w:rsidRPr="00F167C9">
        <w:rPr>
          <w:rFonts w:ascii="Arial" w:hAnsi="Arial" w:cs="Arial"/>
        </w:rPr>
        <w:t xml:space="preserve"> trakcie kontroli dokonano pracownikowi </w:t>
      </w:r>
      <w:r w:rsidR="00D96EA5" w:rsidRPr="00F167C9">
        <w:rPr>
          <w:rFonts w:ascii="Arial" w:hAnsi="Arial" w:cs="Arial"/>
        </w:rPr>
        <w:t xml:space="preserve">wypłaty zaległego wynagrodzenia </w:t>
      </w:r>
      <w:r w:rsidR="00B47ED3" w:rsidRPr="00F167C9">
        <w:rPr>
          <w:rFonts w:ascii="Arial" w:hAnsi="Arial" w:cs="Arial"/>
        </w:rPr>
        <w:br/>
      </w:r>
      <w:r w:rsidR="00D96EA5" w:rsidRPr="00F167C9">
        <w:rPr>
          <w:rFonts w:ascii="Arial" w:hAnsi="Arial" w:cs="Arial"/>
        </w:rPr>
        <w:t xml:space="preserve">z tytułu dodatku stażowego oraz przysługującej nagrody jubileuszowej. Wypłaty dokonano </w:t>
      </w:r>
      <w:r w:rsidR="00DE505F" w:rsidRPr="00F167C9">
        <w:rPr>
          <w:rFonts w:ascii="Arial" w:hAnsi="Arial" w:cs="Arial"/>
        </w:rPr>
        <w:t>za</w:t>
      </w:r>
      <w:r w:rsidR="00A97E5D" w:rsidRPr="00F167C9">
        <w:rPr>
          <w:rFonts w:ascii="Arial" w:hAnsi="Arial" w:cs="Arial"/>
        </w:rPr>
        <w:t xml:space="preserve"> okresy minione, przy uwzględnieniu, że roszczenia pracownicze przedawniają się po 3 latach. </w:t>
      </w:r>
      <w:r w:rsidR="00DE505F" w:rsidRPr="00F167C9">
        <w:rPr>
          <w:rFonts w:ascii="Arial" w:hAnsi="Arial" w:cs="Arial"/>
        </w:rPr>
        <w:t xml:space="preserve"> </w:t>
      </w:r>
      <w:r w:rsidR="00B62E5A" w:rsidRPr="00F167C9">
        <w:rPr>
          <w:rFonts w:ascii="Arial" w:hAnsi="Arial" w:cs="Arial"/>
        </w:rPr>
        <w:t>W związku z błędami kadrowymi, które skutkowały zaniżeniem wynagrodzenia pracownika, wskazać należy, że odpowiedzialność za sprawy kadrowo – płacowe ponosi pracodawca i to on odpowiada za niepoprawne rozliczenie wynagrodzeń i dalsze</w:t>
      </w:r>
      <w:r w:rsidR="00001E02" w:rsidRPr="00F167C9">
        <w:rPr>
          <w:rFonts w:ascii="Arial" w:hAnsi="Arial" w:cs="Arial"/>
        </w:rPr>
        <w:t xml:space="preserve"> sankcje i</w:t>
      </w:r>
      <w:r w:rsidR="00B62E5A" w:rsidRPr="00F167C9">
        <w:rPr>
          <w:rFonts w:ascii="Arial" w:hAnsi="Arial" w:cs="Arial"/>
        </w:rPr>
        <w:t xml:space="preserve"> skutki prawne</w:t>
      </w:r>
      <w:r w:rsidR="00001E02" w:rsidRPr="00F167C9">
        <w:rPr>
          <w:rFonts w:ascii="Arial" w:hAnsi="Arial" w:cs="Arial"/>
        </w:rPr>
        <w:t xml:space="preserve"> wynikające z niedopełnienia lub nienależytego wykonania tej czynności. </w:t>
      </w:r>
    </w:p>
    <w:p w14:paraId="771FD32E" w14:textId="7DC7FEB6" w:rsidR="00041D2A" w:rsidRPr="00F167C9" w:rsidRDefault="00F17563" w:rsidP="00F167C9">
      <w:pPr>
        <w:spacing w:line="360" w:lineRule="auto"/>
        <w:ind w:firstLine="708"/>
        <w:rPr>
          <w:rFonts w:ascii="Arial" w:eastAsia="Calibri" w:hAnsi="Arial" w:cs="Arial"/>
          <w:lang w:eastAsia="en-US"/>
        </w:rPr>
      </w:pPr>
      <w:r w:rsidRPr="00F167C9">
        <w:rPr>
          <w:rFonts w:ascii="Arial" w:hAnsi="Arial" w:cs="Arial"/>
        </w:rPr>
        <w:t>D</w:t>
      </w:r>
      <w:r w:rsidR="00001E02" w:rsidRPr="00F167C9">
        <w:rPr>
          <w:rFonts w:ascii="Arial" w:hAnsi="Arial" w:cs="Arial"/>
        </w:rPr>
        <w:t xml:space="preserve">okonując sprawdzenia terminowości regulowania przez szkołę zobowiązań z tytułu </w:t>
      </w:r>
      <w:r w:rsidR="00EF0193" w:rsidRPr="00F167C9">
        <w:rPr>
          <w:rFonts w:ascii="Arial" w:eastAsia="Calibri" w:hAnsi="Arial" w:cs="Arial"/>
          <w:lang w:eastAsia="en-US"/>
        </w:rPr>
        <w:t>podatku dochodow</w:t>
      </w:r>
      <w:r w:rsidR="00A64500" w:rsidRPr="00F167C9">
        <w:rPr>
          <w:rFonts w:ascii="Arial" w:eastAsia="Calibri" w:hAnsi="Arial" w:cs="Arial"/>
          <w:lang w:eastAsia="en-US"/>
        </w:rPr>
        <w:t>ego</w:t>
      </w:r>
      <w:r w:rsidR="00EF0193" w:rsidRPr="00F167C9">
        <w:rPr>
          <w:rFonts w:ascii="Arial" w:eastAsia="Calibri" w:hAnsi="Arial" w:cs="Arial"/>
          <w:lang w:eastAsia="en-US"/>
        </w:rPr>
        <w:t xml:space="preserve"> w 2024 roku stwierdzono </w:t>
      </w:r>
      <w:r w:rsidR="00F91400" w:rsidRPr="00F167C9">
        <w:rPr>
          <w:rFonts w:ascii="Arial" w:eastAsia="Calibri" w:hAnsi="Arial" w:cs="Arial"/>
          <w:lang w:eastAsia="en-US"/>
        </w:rPr>
        <w:t xml:space="preserve">2 </w:t>
      </w:r>
      <w:r w:rsidR="00EF0193" w:rsidRPr="00F167C9">
        <w:rPr>
          <w:rFonts w:ascii="Arial" w:eastAsia="Calibri" w:hAnsi="Arial" w:cs="Arial"/>
          <w:lang w:eastAsia="en-US"/>
        </w:rPr>
        <w:t>przypadki</w:t>
      </w:r>
      <w:r w:rsidR="00F91400" w:rsidRPr="00F167C9">
        <w:rPr>
          <w:rFonts w:ascii="Arial" w:eastAsia="Calibri" w:hAnsi="Arial" w:cs="Arial"/>
          <w:lang w:eastAsia="en-US"/>
        </w:rPr>
        <w:t xml:space="preserve"> na 12</w:t>
      </w:r>
      <w:r w:rsidR="00BA3EE8" w:rsidRPr="00F167C9">
        <w:rPr>
          <w:rFonts w:ascii="Arial" w:eastAsia="Calibri" w:hAnsi="Arial" w:cs="Arial"/>
          <w:lang w:eastAsia="en-US"/>
        </w:rPr>
        <w:t xml:space="preserve"> skontrolowanych</w:t>
      </w:r>
      <w:r w:rsidR="00EF0193" w:rsidRPr="00F167C9">
        <w:rPr>
          <w:rFonts w:ascii="Arial" w:eastAsia="Calibri" w:hAnsi="Arial" w:cs="Arial"/>
          <w:lang w:eastAsia="en-US"/>
        </w:rPr>
        <w:t xml:space="preserve"> płatności zaliczki po ustawowym terminie</w:t>
      </w:r>
      <w:r w:rsidR="00F91400" w:rsidRPr="00F167C9">
        <w:rPr>
          <w:rFonts w:ascii="Arial" w:eastAsia="Calibri" w:hAnsi="Arial" w:cs="Arial"/>
          <w:lang w:eastAsia="en-US"/>
        </w:rPr>
        <w:t xml:space="preserve"> – </w:t>
      </w:r>
      <w:r w:rsidR="00BA3EE8" w:rsidRPr="00F167C9">
        <w:rPr>
          <w:rFonts w:ascii="Arial" w:eastAsia="Calibri" w:hAnsi="Arial" w:cs="Arial"/>
          <w:lang w:eastAsia="en-US"/>
        </w:rPr>
        <w:t>/</w:t>
      </w:r>
      <w:r w:rsidR="00F91400" w:rsidRPr="00F167C9">
        <w:rPr>
          <w:rFonts w:ascii="Arial" w:eastAsia="Calibri" w:hAnsi="Arial" w:cs="Arial"/>
          <w:i/>
          <w:iCs/>
          <w:lang w:eastAsia="en-US"/>
        </w:rPr>
        <w:t>str. 68-69 protokołu kontroli</w:t>
      </w:r>
      <w:r w:rsidR="00BA3EE8" w:rsidRPr="00F167C9">
        <w:rPr>
          <w:rFonts w:ascii="Arial" w:eastAsia="Calibri" w:hAnsi="Arial" w:cs="Arial"/>
          <w:i/>
          <w:iCs/>
          <w:lang w:eastAsia="en-US"/>
        </w:rPr>
        <w:t>/</w:t>
      </w:r>
      <w:r w:rsidR="00F91400" w:rsidRPr="00F167C9">
        <w:rPr>
          <w:rFonts w:ascii="Arial" w:eastAsia="Calibri" w:hAnsi="Arial" w:cs="Arial"/>
          <w:lang w:eastAsia="en-US"/>
        </w:rPr>
        <w:t>.</w:t>
      </w:r>
      <w:r w:rsidRPr="00F167C9">
        <w:rPr>
          <w:rFonts w:ascii="Arial" w:eastAsia="Calibri" w:hAnsi="Arial" w:cs="Arial"/>
          <w:lang w:eastAsia="en-US"/>
        </w:rPr>
        <w:t xml:space="preserve"> </w:t>
      </w:r>
      <w:r w:rsidR="00750E26" w:rsidRPr="00F167C9">
        <w:rPr>
          <w:rFonts w:ascii="Arial" w:eastAsia="Calibri" w:hAnsi="Arial" w:cs="Arial"/>
          <w:lang w:eastAsia="en-US"/>
        </w:rPr>
        <w:t xml:space="preserve">W związku z dokonaniem wpłat po ustawowym terminie płatności </w:t>
      </w:r>
      <w:r w:rsidR="00CD71BA" w:rsidRPr="00F167C9">
        <w:rPr>
          <w:rFonts w:ascii="Arial" w:eastAsia="Calibri" w:hAnsi="Arial" w:cs="Arial"/>
          <w:lang w:eastAsia="en-US"/>
        </w:rPr>
        <w:t>Urząd Skarbowy</w:t>
      </w:r>
      <w:r w:rsidR="00750E26" w:rsidRPr="00F167C9">
        <w:rPr>
          <w:rFonts w:ascii="Arial" w:eastAsia="Calibri" w:hAnsi="Arial" w:cs="Arial"/>
          <w:lang w:eastAsia="en-US"/>
        </w:rPr>
        <w:t xml:space="preserve"> naliczył jednostce odsetki wraz z kosztami upomnienia w wysokości 127,30 zł, które jednostka opłaciła ze środków wydzielonego rachunku dochodów i </w:t>
      </w:r>
      <w:r w:rsidR="00750E26" w:rsidRPr="00F167C9">
        <w:rPr>
          <w:rFonts w:ascii="Arial" w:eastAsia="Calibri" w:hAnsi="Arial" w:cs="Arial"/>
          <w:lang w:eastAsia="en-US"/>
        </w:rPr>
        <w:lastRenderedPageBreak/>
        <w:t xml:space="preserve">wydatków nimi finansowanych i wydatek taki ujęła w paragrafie 4580 ,,Pozostałe odsetki. </w:t>
      </w:r>
      <w:bookmarkStart w:id="5" w:name="_Hlk203644542"/>
      <w:r w:rsidRPr="00F167C9">
        <w:rPr>
          <w:rFonts w:ascii="Arial" w:eastAsia="Calibri" w:hAnsi="Arial" w:cs="Arial"/>
          <w:lang w:eastAsia="en-US"/>
        </w:rPr>
        <w:t xml:space="preserve">Zgodnie z art. 38 ust. 1 ustawy </w:t>
      </w:r>
      <w:r w:rsidR="00B67E1B" w:rsidRPr="00F167C9">
        <w:rPr>
          <w:rFonts w:ascii="Arial" w:eastAsia="Calibri" w:hAnsi="Arial" w:cs="Arial"/>
          <w:lang w:eastAsia="en-US"/>
        </w:rPr>
        <w:t xml:space="preserve">z dnia 26 lipca 1991 r. o podatku dochodowym od osób fizycznych, </w:t>
      </w:r>
      <w:r w:rsidRPr="00F167C9">
        <w:rPr>
          <w:rFonts w:ascii="Arial" w:eastAsia="Calibri" w:hAnsi="Arial" w:cs="Arial"/>
          <w:lang w:eastAsia="en-US"/>
        </w:rPr>
        <w:t xml:space="preserve">płatnicy przekazują kwoty pobranych zaliczek na podatek w terminie do 20 dnia miesiąca następującego po miesiącu, </w:t>
      </w:r>
      <w:bookmarkEnd w:id="5"/>
      <w:r w:rsidRPr="00F167C9">
        <w:rPr>
          <w:rFonts w:ascii="Arial" w:eastAsia="Calibri" w:hAnsi="Arial" w:cs="Arial"/>
          <w:lang w:eastAsia="en-US"/>
        </w:rPr>
        <w:t>w którym pobrano zaliczki, na rachunek urzędu skarbowego, przy pomocy którego naczelnik urzędu skarbowego właściwy według miejsca zamieszkania płatnika wykonuje swoje zadania, a jeżeli płatnik nie jest osoba fizyczną według siedziby bądź miejsca prowadzenia działalności, gdy płatnik nie posiada siedziby. Jeżeli między kwotą potrąconego podatku a kwotą wpłaconego podatku występuje różnica, należy ją wyjaśnić w deklaracji.</w:t>
      </w:r>
      <w:r w:rsidR="00750E26" w:rsidRPr="00F167C9">
        <w:rPr>
          <w:rFonts w:ascii="Arial" w:eastAsia="Calibri" w:hAnsi="Arial" w:cs="Arial"/>
          <w:lang w:eastAsia="en-US"/>
        </w:rPr>
        <w:t xml:space="preserve"> </w:t>
      </w:r>
      <w:r w:rsidR="00A64500" w:rsidRPr="00F167C9">
        <w:rPr>
          <w:rFonts w:ascii="Arial" w:eastAsia="Calibri" w:hAnsi="Arial" w:cs="Arial"/>
          <w:lang w:eastAsia="en-US"/>
        </w:rPr>
        <w:t>Wydatki na opłacenie upomnienia otrzymanego w związku z niewpłaceniem do urzędu skarbowego zaliczki na podatek pobrany z wynagrodzeń pracowników są racjonalnie nieuzasadnione. Są wynikiem niewywiązywania się podatnika z ustawowo nałożonego na niego obowiązku</w:t>
      </w:r>
      <w:r w:rsidR="00145ED5" w:rsidRPr="00F167C9">
        <w:rPr>
          <w:rFonts w:ascii="Arial" w:eastAsia="Calibri" w:hAnsi="Arial" w:cs="Arial"/>
          <w:lang w:eastAsia="en-US"/>
        </w:rPr>
        <w:t>. Dodatkowo jednostka</w:t>
      </w:r>
      <w:r w:rsidR="009E0131" w:rsidRPr="00F167C9">
        <w:rPr>
          <w:rFonts w:ascii="Arial" w:eastAsia="Calibri" w:hAnsi="Arial" w:cs="Arial"/>
          <w:lang w:eastAsia="en-US"/>
        </w:rPr>
        <w:t xml:space="preserve">, która </w:t>
      </w:r>
      <w:r w:rsidR="00D75CAC" w:rsidRPr="00F167C9">
        <w:rPr>
          <w:rFonts w:ascii="Arial" w:eastAsia="Calibri" w:hAnsi="Arial" w:cs="Arial"/>
          <w:lang w:eastAsia="en-US"/>
        </w:rPr>
        <w:t xml:space="preserve">już </w:t>
      </w:r>
      <w:r w:rsidR="009E0131" w:rsidRPr="00F167C9">
        <w:rPr>
          <w:rFonts w:ascii="Arial" w:eastAsia="Calibri" w:hAnsi="Arial" w:cs="Arial"/>
          <w:lang w:eastAsia="en-US"/>
        </w:rPr>
        <w:t>poniosła takie koszty</w:t>
      </w:r>
      <w:r w:rsidR="00D75CAC" w:rsidRPr="00F167C9">
        <w:rPr>
          <w:rFonts w:ascii="Arial" w:eastAsia="Calibri" w:hAnsi="Arial" w:cs="Arial"/>
          <w:lang w:eastAsia="en-US"/>
        </w:rPr>
        <w:t>,</w:t>
      </w:r>
      <w:r w:rsidR="009E0131" w:rsidRPr="00F167C9">
        <w:rPr>
          <w:rFonts w:ascii="Arial" w:eastAsia="Calibri" w:hAnsi="Arial" w:cs="Arial"/>
          <w:lang w:eastAsia="en-US"/>
        </w:rPr>
        <w:t xml:space="preserve"> w</w:t>
      </w:r>
      <w:r w:rsidR="00005958" w:rsidRPr="00F167C9">
        <w:rPr>
          <w:rFonts w:ascii="Arial" w:eastAsia="Calibri" w:hAnsi="Arial" w:cs="Arial"/>
          <w:lang w:eastAsia="en-US"/>
        </w:rPr>
        <w:t xml:space="preserve"> księgach rachunkowych</w:t>
      </w:r>
      <w:r w:rsidR="009E0131" w:rsidRPr="00F167C9">
        <w:rPr>
          <w:rFonts w:ascii="Arial" w:eastAsia="Calibri" w:hAnsi="Arial" w:cs="Arial"/>
          <w:lang w:eastAsia="en-US"/>
        </w:rPr>
        <w:t xml:space="preserve"> </w:t>
      </w:r>
      <w:r w:rsidR="002C192E" w:rsidRPr="00F167C9">
        <w:rPr>
          <w:rFonts w:ascii="Arial" w:eastAsia="Calibri" w:hAnsi="Arial" w:cs="Arial"/>
          <w:lang w:eastAsia="en-US"/>
        </w:rPr>
        <w:t xml:space="preserve">odsetki za zwłokę w zapłacie zaległości </w:t>
      </w:r>
      <w:r w:rsidR="009E0131" w:rsidRPr="00F167C9">
        <w:rPr>
          <w:rFonts w:ascii="Arial" w:eastAsia="Calibri" w:hAnsi="Arial" w:cs="Arial"/>
          <w:lang w:eastAsia="en-US"/>
        </w:rPr>
        <w:t xml:space="preserve">winna zaewidencjonować </w:t>
      </w:r>
      <w:r w:rsidR="00005958" w:rsidRPr="00F167C9">
        <w:rPr>
          <w:rFonts w:ascii="Arial" w:eastAsia="Calibri" w:hAnsi="Arial" w:cs="Arial"/>
          <w:lang w:eastAsia="en-US"/>
        </w:rPr>
        <w:t>na koncie 751 ,,Koszty finansowe</w:t>
      </w:r>
      <w:r w:rsidR="00D75CAC" w:rsidRPr="00F167C9">
        <w:rPr>
          <w:rFonts w:ascii="Arial" w:eastAsia="Calibri" w:hAnsi="Arial" w:cs="Arial"/>
          <w:lang w:eastAsia="en-US"/>
        </w:rPr>
        <w:t>”.</w:t>
      </w:r>
      <w:r w:rsidR="00005958" w:rsidRPr="00F167C9">
        <w:rPr>
          <w:rFonts w:ascii="Arial" w:eastAsia="Calibri" w:hAnsi="Arial" w:cs="Arial"/>
          <w:lang w:eastAsia="en-US"/>
        </w:rPr>
        <w:t xml:space="preserve"> Natomiast koszty upomnienia jakie naliczył urząd skarbowy wskazane jest zaliczyć do pozostałych kosztów operacyjnych </w:t>
      </w:r>
      <w:r w:rsidR="00D75CAC" w:rsidRPr="00F167C9">
        <w:rPr>
          <w:rFonts w:ascii="Arial" w:eastAsia="Calibri" w:hAnsi="Arial" w:cs="Arial"/>
          <w:lang w:eastAsia="en-US"/>
        </w:rPr>
        <w:t>i ująć na</w:t>
      </w:r>
      <w:r w:rsidR="009E0131" w:rsidRPr="00F167C9">
        <w:rPr>
          <w:rFonts w:ascii="Arial" w:eastAsia="Calibri" w:hAnsi="Arial" w:cs="Arial"/>
          <w:lang w:eastAsia="en-US"/>
        </w:rPr>
        <w:t xml:space="preserve"> kon</w:t>
      </w:r>
      <w:r w:rsidR="00D75CAC" w:rsidRPr="00F167C9">
        <w:rPr>
          <w:rFonts w:ascii="Arial" w:eastAsia="Calibri" w:hAnsi="Arial" w:cs="Arial"/>
          <w:lang w:eastAsia="en-US"/>
        </w:rPr>
        <w:t>cie</w:t>
      </w:r>
      <w:r w:rsidR="009E0131" w:rsidRPr="00F167C9">
        <w:rPr>
          <w:rFonts w:ascii="Arial" w:eastAsia="Calibri" w:hAnsi="Arial" w:cs="Arial"/>
          <w:lang w:eastAsia="en-US"/>
        </w:rPr>
        <w:t xml:space="preserve"> </w:t>
      </w:r>
      <w:r w:rsidR="00005958" w:rsidRPr="00F167C9">
        <w:rPr>
          <w:rFonts w:ascii="Arial" w:eastAsia="Calibri" w:hAnsi="Arial" w:cs="Arial"/>
          <w:lang w:eastAsia="en-US"/>
        </w:rPr>
        <w:t xml:space="preserve">761. </w:t>
      </w:r>
      <w:r w:rsidR="00750E26" w:rsidRPr="00F167C9">
        <w:rPr>
          <w:rFonts w:ascii="Arial" w:eastAsia="Calibri" w:hAnsi="Arial" w:cs="Arial"/>
          <w:lang w:eastAsia="en-US"/>
        </w:rPr>
        <w:t xml:space="preserve">W </w:t>
      </w:r>
      <w:r w:rsidR="00AE483B" w:rsidRPr="00F167C9">
        <w:rPr>
          <w:rFonts w:ascii="Arial" w:eastAsia="Calibri" w:hAnsi="Arial" w:cs="Arial"/>
          <w:lang w:eastAsia="en-US"/>
        </w:rPr>
        <w:t>zakresie</w:t>
      </w:r>
      <w:r w:rsidR="00750E26" w:rsidRPr="00F167C9">
        <w:rPr>
          <w:rFonts w:ascii="Arial" w:eastAsia="Calibri" w:hAnsi="Arial" w:cs="Arial"/>
          <w:lang w:eastAsia="en-US"/>
        </w:rPr>
        <w:t xml:space="preserve"> pokrycia</w:t>
      </w:r>
      <w:r w:rsidR="00AE483B" w:rsidRPr="00F167C9">
        <w:rPr>
          <w:rFonts w:ascii="Arial" w:eastAsia="Calibri" w:hAnsi="Arial" w:cs="Arial"/>
          <w:lang w:eastAsia="en-US"/>
        </w:rPr>
        <w:t xml:space="preserve"> tego typu</w:t>
      </w:r>
      <w:r w:rsidR="00750E26" w:rsidRPr="00F167C9">
        <w:rPr>
          <w:rFonts w:ascii="Arial" w:eastAsia="Calibri" w:hAnsi="Arial" w:cs="Arial"/>
          <w:lang w:eastAsia="en-US"/>
        </w:rPr>
        <w:t xml:space="preserve"> wydatku z wydzielonego rachunku dochodów</w:t>
      </w:r>
      <w:r w:rsidR="00791B11" w:rsidRPr="00F167C9">
        <w:rPr>
          <w:rFonts w:ascii="Arial" w:eastAsia="Calibri" w:hAnsi="Arial" w:cs="Arial"/>
          <w:lang w:eastAsia="en-US"/>
        </w:rPr>
        <w:t xml:space="preserve"> i wydatków nimi finansowanych, wskazać należy, że</w:t>
      </w:r>
      <w:r w:rsidR="00750E26" w:rsidRPr="00F167C9">
        <w:rPr>
          <w:rFonts w:ascii="Arial" w:eastAsia="Calibri" w:hAnsi="Arial" w:cs="Arial"/>
          <w:lang w:eastAsia="en-US"/>
        </w:rPr>
        <w:t xml:space="preserve"> </w:t>
      </w:r>
      <w:r w:rsidR="00580FB9" w:rsidRPr="00F167C9">
        <w:rPr>
          <w:rFonts w:ascii="Arial" w:eastAsia="Calibri" w:hAnsi="Arial" w:cs="Arial"/>
          <w:lang w:eastAsia="en-US"/>
        </w:rPr>
        <w:t>s</w:t>
      </w:r>
      <w:r w:rsidR="00791B11" w:rsidRPr="00F167C9">
        <w:rPr>
          <w:rFonts w:ascii="Arial" w:eastAsia="Calibri" w:hAnsi="Arial" w:cs="Arial"/>
          <w:lang w:eastAsia="en-US"/>
        </w:rPr>
        <w:t>a</w:t>
      </w:r>
      <w:r w:rsidR="00750E26" w:rsidRPr="00F167C9">
        <w:rPr>
          <w:rFonts w:ascii="Arial" w:eastAsia="Calibri" w:hAnsi="Arial" w:cs="Arial"/>
          <w:lang w:eastAsia="en-US"/>
        </w:rPr>
        <w:t>morządowe jednostki budżetowe prowadzące działalność określoną w ustawie z dnia 14 grudnia 2016 r. - Prawo oświatowe</w:t>
      </w:r>
      <w:r w:rsidR="008877E4" w:rsidRPr="00F167C9">
        <w:rPr>
          <w:rFonts w:ascii="Arial" w:eastAsia="Calibri" w:hAnsi="Arial" w:cs="Arial"/>
          <w:lang w:eastAsia="en-US"/>
        </w:rPr>
        <w:t xml:space="preserve"> mogą</w:t>
      </w:r>
      <w:r w:rsidR="00750E26" w:rsidRPr="00F167C9">
        <w:rPr>
          <w:rFonts w:ascii="Arial" w:eastAsia="Calibri" w:hAnsi="Arial" w:cs="Arial"/>
          <w:lang w:eastAsia="en-US"/>
        </w:rPr>
        <w:t xml:space="preserve"> gromadz</w:t>
      </w:r>
      <w:r w:rsidR="008877E4" w:rsidRPr="00F167C9">
        <w:rPr>
          <w:rFonts w:ascii="Arial" w:eastAsia="Calibri" w:hAnsi="Arial" w:cs="Arial"/>
          <w:lang w:eastAsia="en-US"/>
        </w:rPr>
        <w:t>ić</w:t>
      </w:r>
      <w:r w:rsidR="00750E26" w:rsidRPr="00F167C9">
        <w:rPr>
          <w:rFonts w:ascii="Arial" w:eastAsia="Calibri" w:hAnsi="Arial" w:cs="Arial"/>
          <w:lang w:eastAsia="en-US"/>
        </w:rPr>
        <w:t xml:space="preserve"> na wydzielonym rachunku dochody</w:t>
      </w:r>
      <w:r w:rsidR="00041D2A" w:rsidRPr="00F167C9">
        <w:rPr>
          <w:rFonts w:ascii="Arial" w:eastAsia="Calibri" w:hAnsi="Arial" w:cs="Arial"/>
          <w:lang w:eastAsia="en-US"/>
        </w:rPr>
        <w:t xml:space="preserve"> jak również </w:t>
      </w:r>
      <w:r w:rsidR="008877E4" w:rsidRPr="00F167C9">
        <w:rPr>
          <w:rFonts w:ascii="Arial" w:eastAsia="Calibri" w:hAnsi="Arial" w:cs="Arial"/>
          <w:lang w:eastAsia="en-US"/>
        </w:rPr>
        <w:t>dokonywać</w:t>
      </w:r>
      <w:r w:rsidR="00AE483B" w:rsidRPr="00F167C9">
        <w:rPr>
          <w:rFonts w:ascii="Arial" w:eastAsia="Calibri" w:hAnsi="Arial" w:cs="Arial"/>
          <w:lang w:eastAsia="en-US"/>
        </w:rPr>
        <w:t xml:space="preserve"> z tego rachunku</w:t>
      </w:r>
      <w:r w:rsidR="008877E4" w:rsidRPr="00F167C9">
        <w:rPr>
          <w:rFonts w:ascii="Arial" w:eastAsia="Calibri" w:hAnsi="Arial" w:cs="Arial"/>
          <w:lang w:eastAsia="en-US"/>
        </w:rPr>
        <w:t xml:space="preserve"> wydatków.</w:t>
      </w:r>
      <w:r w:rsidR="007C647A" w:rsidRPr="00F167C9">
        <w:rPr>
          <w:rFonts w:ascii="Arial" w:eastAsia="Calibri" w:hAnsi="Arial" w:cs="Arial"/>
          <w:lang w:eastAsia="en-US"/>
        </w:rPr>
        <w:t xml:space="preserve"> </w:t>
      </w:r>
      <w:r w:rsidR="008877E4" w:rsidRPr="00F167C9">
        <w:rPr>
          <w:rFonts w:ascii="Arial" w:eastAsia="Calibri" w:hAnsi="Arial" w:cs="Arial"/>
          <w:lang w:eastAsia="en-US"/>
        </w:rPr>
        <w:t xml:space="preserve">Natomiast przeznaczenie tych środków </w:t>
      </w:r>
      <w:r w:rsidR="00041D2A" w:rsidRPr="00F167C9">
        <w:rPr>
          <w:rFonts w:ascii="Arial" w:eastAsia="Calibri" w:hAnsi="Arial" w:cs="Arial"/>
          <w:lang w:eastAsia="en-US"/>
        </w:rPr>
        <w:t>określ</w:t>
      </w:r>
      <w:r w:rsidR="008877E4" w:rsidRPr="00F167C9">
        <w:rPr>
          <w:rFonts w:ascii="Arial" w:eastAsia="Calibri" w:hAnsi="Arial" w:cs="Arial"/>
          <w:lang w:eastAsia="en-US"/>
        </w:rPr>
        <w:t>a</w:t>
      </w:r>
      <w:r w:rsidR="00041D2A" w:rsidRPr="00F167C9">
        <w:rPr>
          <w:rFonts w:ascii="Arial" w:eastAsia="Calibri" w:hAnsi="Arial" w:cs="Arial"/>
          <w:lang w:eastAsia="en-US"/>
        </w:rPr>
        <w:t xml:space="preserve"> </w:t>
      </w:r>
      <w:r w:rsidR="008877E4" w:rsidRPr="00F167C9">
        <w:rPr>
          <w:rFonts w:ascii="Arial" w:eastAsia="Calibri" w:hAnsi="Arial" w:cs="Arial"/>
          <w:lang w:eastAsia="en-US"/>
        </w:rPr>
        <w:t xml:space="preserve">organ stanowiący jednostki samorządu terytorialnego </w:t>
      </w:r>
      <w:r w:rsidR="00750E26" w:rsidRPr="00F167C9">
        <w:rPr>
          <w:rFonts w:ascii="Arial" w:eastAsia="Calibri" w:hAnsi="Arial" w:cs="Arial"/>
          <w:lang w:eastAsia="en-US"/>
        </w:rPr>
        <w:t xml:space="preserve">w </w:t>
      </w:r>
      <w:r w:rsidR="008877E4" w:rsidRPr="00F167C9">
        <w:rPr>
          <w:rFonts w:ascii="Arial" w:eastAsia="Calibri" w:hAnsi="Arial" w:cs="Arial"/>
          <w:lang w:eastAsia="en-US"/>
        </w:rPr>
        <w:t>U</w:t>
      </w:r>
      <w:r w:rsidR="00750E26" w:rsidRPr="00F167C9">
        <w:rPr>
          <w:rFonts w:ascii="Arial" w:eastAsia="Calibri" w:hAnsi="Arial" w:cs="Arial"/>
          <w:lang w:eastAsia="en-US"/>
        </w:rPr>
        <w:t>chwal</w:t>
      </w:r>
      <w:r w:rsidR="008877E4" w:rsidRPr="00F167C9">
        <w:rPr>
          <w:rFonts w:ascii="Arial" w:eastAsia="Calibri" w:hAnsi="Arial" w:cs="Arial"/>
          <w:lang w:eastAsia="en-US"/>
        </w:rPr>
        <w:t xml:space="preserve">e. </w:t>
      </w:r>
      <w:r w:rsidR="00750E26" w:rsidRPr="00F167C9">
        <w:rPr>
          <w:rFonts w:ascii="Arial" w:eastAsia="Calibri" w:hAnsi="Arial" w:cs="Arial"/>
          <w:lang w:eastAsia="en-US"/>
        </w:rPr>
        <w:t xml:space="preserve"> </w:t>
      </w:r>
      <w:r w:rsidR="00041D2A" w:rsidRPr="00F167C9">
        <w:rPr>
          <w:rFonts w:ascii="Arial" w:eastAsia="Calibri" w:hAnsi="Arial" w:cs="Arial"/>
          <w:lang w:eastAsia="en-US"/>
        </w:rPr>
        <w:t>Z zapisów obowiązującej Uchwały Nr XXVIII/427/20 Rady Miasta Białystok z dnia 24 sierpnia 2020 r. w sprawie wydzielonego rachunku dochodów i wydatków nimi finansowanych dla jednostek budżetowych prowadzących działalność określoną w ustawie z dnia 14 grudnia 2016 r. - Prawo oświatowe (z późniejszymi zmianami wprowadzonymi Uchwałami: Nr LX/831/22 Rady Miasta Białystok z dnia 22 września 2022 r., Nr LXXIII/1005/23 Rady Miasta Białystok z dnia 31 lipca 2023 r.), nie wynika możliwość, aby taki wyda</w:t>
      </w:r>
      <w:r w:rsidR="00467825" w:rsidRPr="00F167C9">
        <w:rPr>
          <w:rFonts w:ascii="Arial" w:eastAsia="Calibri" w:hAnsi="Arial" w:cs="Arial"/>
          <w:lang w:eastAsia="en-US"/>
        </w:rPr>
        <w:t>t</w:t>
      </w:r>
      <w:r w:rsidR="00041D2A" w:rsidRPr="00F167C9">
        <w:rPr>
          <w:rFonts w:ascii="Arial" w:eastAsia="Calibri" w:hAnsi="Arial" w:cs="Arial"/>
          <w:lang w:eastAsia="en-US"/>
        </w:rPr>
        <w:t xml:space="preserve">ek </w:t>
      </w:r>
      <w:r w:rsidR="00467825" w:rsidRPr="00F167C9">
        <w:rPr>
          <w:rFonts w:ascii="Arial" w:eastAsia="Calibri" w:hAnsi="Arial" w:cs="Arial"/>
          <w:lang w:eastAsia="en-US"/>
        </w:rPr>
        <w:t xml:space="preserve">mógł zostać pokryty z tego rachunku. </w:t>
      </w:r>
      <w:r w:rsidR="00041D2A" w:rsidRPr="00F167C9">
        <w:rPr>
          <w:rFonts w:ascii="Arial" w:eastAsia="Calibri" w:hAnsi="Arial" w:cs="Arial"/>
          <w:lang w:eastAsia="en-US"/>
        </w:rPr>
        <w:t xml:space="preserve"> </w:t>
      </w:r>
    </w:p>
    <w:p w14:paraId="6445E169" w14:textId="7536FA05" w:rsidR="00467825" w:rsidRPr="00F167C9" w:rsidRDefault="00467825" w:rsidP="00F167C9">
      <w:pPr>
        <w:spacing w:line="360" w:lineRule="auto"/>
        <w:ind w:firstLine="284"/>
        <w:rPr>
          <w:rFonts w:ascii="Arial" w:hAnsi="Arial" w:cs="Arial"/>
        </w:rPr>
      </w:pPr>
      <w:r w:rsidRPr="00F167C9">
        <w:rPr>
          <w:rFonts w:ascii="Arial" w:hAnsi="Arial" w:cs="Arial"/>
        </w:rPr>
        <w:t>W trakcie sprawdzania</w:t>
      </w:r>
      <w:r w:rsidR="007C647A" w:rsidRPr="00F167C9">
        <w:rPr>
          <w:rFonts w:ascii="Arial" w:hAnsi="Arial" w:cs="Arial"/>
        </w:rPr>
        <w:t xml:space="preserve"> prawidłowości </w:t>
      </w:r>
      <w:r w:rsidRPr="00F167C9">
        <w:rPr>
          <w:rFonts w:ascii="Arial" w:hAnsi="Arial" w:cs="Arial"/>
        </w:rPr>
        <w:t>wydatkowania środków z funduszu z ZFŚS, stwierdzono, że z konta jednorazowo zapożyczono środki finansowe na dokonanie zapłaty za godziny ponadwymiarowe dla nauczycieli w wysokości 4.919,77 zł. Zwrotu zapożyczonych środków</w:t>
      </w:r>
      <w:r w:rsidR="00FD08FF" w:rsidRPr="00F167C9">
        <w:rPr>
          <w:rFonts w:ascii="Arial" w:hAnsi="Arial" w:cs="Arial"/>
        </w:rPr>
        <w:t xml:space="preserve"> dokonano</w:t>
      </w:r>
      <w:r w:rsidRPr="00F167C9">
        <w:rPr>
          <w:rFonts w:ascii="Arial" w:hAnsi="Arial" w:cs="Arial"/>
        </w:rPr>
        <w:t xml:space="preserve"> z konta podstawowego w dniu 01.10.2024r. – WB </w:t>
      </w:r>
      <w:r w:rsidRPr="00F167C9">
        <w:rPr>
          <w:rFonts w:ascii="Arial" w:hAnsi="Arial" w:cs="Arial"/>
        </w:rPr>
        <w:lastRenderedPageBreak/>
        <w:t xml:space="preserve">nr 0124/2024. </w:t>
      </w:r>
      <w:bookmarkStart w:id="6" w:name="_Hlk203644004"/>
      <w:r w:rsidRPr="00F167C9">
        <w:rPr>
          <w:rFonts w:ascii="Arial" w:hAnsi="Arial" w:cs="Arial"/>
        </w:rPr>
        <w:t xml:space="preserve">Zgodnie z art. 2 ustawy z dnia 4 marca 1994 r. o zakładowym funduszu świadczeń socjalnych ze środków ZFŚS pokrywać można tylko wydatki na działalność socjalną, </w:t>
      </w:r>
      <w:bookmarkEnd w:id="6"/>
      <w:r w:rsidRPr="00F167C9">
        <w:rPr>
          <w:rFonts w:ascii="Arial" w:hAnsi="Arial" w:cs="Arial"/>
        </w:rPr>
        <w:t>czyli usługi świadczone przez pracodawców na rzecz różnych form wypoczynku, działalności kulturalno-oświatowej, sportowo-rekreacyjnej, opieki nad dziećmi w żłobkach, klubach dziecięcych, sprawowanej przez dziennego opiekuna lub nianię, w przedszkolach oraz innych formach wychowania przedszkolnego, udzielanie pomocy materialnej - rzeczowej lub finansowej, a także zwrotnej lub bezzwrotnej pomocy na cele mieszkaniowe na warunkach określonych umową.</w:t>
      </w:r>
      <w:r w:rsidRPr="00F167C9">
        <w:rPr>
          <w:rFonts w:ascii="Arial" w:hAnsi="Arial" w:cs="Arial"/>
          <w:i/>
        </w:rPr>
        <w:t xml:space="preserve"> </w:t>
      </w:r>
      <w:r w:rsidRPr="00F167C9">
        <w:rPr>
          <w:rFonts w:ascii="Arial" w:hAnsi="Arial" w:cs="Arial"/>
        </w:rPr>
        <w:t>Z</w:t>
      </w:r>
      <w:r w:rsidR="00AE483B" w:rsidRPr="00F167C9">
        <w:rPr>
          <w:rFonts w:ascii="Arial" w:hAnsi="Arial" w:cs="Arial"/>
        </w:rPr>
        <w:t>e środków funduszu</w:t>
      </w:r>
      <w:r w:rsidRPr="00F167C9">
        <w:rPr>
          <w:rFonts w:ascii="Arial" w:hAnsi="Arial" w:cs="Arial"/>
        </w:rPr>
        <w:t xml:space="preserve"> finansowane mogą </w:t>
      </w:r>
      <w:r w:rsidR="00FD08FF" w:rsidRPr="00F167C9">
        <w:rPr>
          <w:rFonts w:ascii="Arial" w:hAnsi="Arial" w:cs="Arial"/>
        </w:rPr>
        <w:t xml:space="preserve">więc </w:t>
      </w:r>
      <w:r w:rsidRPr="00F167C9">
        <w:rPr>
          <w:rFonts w:ascii="Arial" w:hAnsi="Arial" w:cs="Arial"/>
        </w:rPr>
        <w:t>być tylko te rodzaje działalności socjalnej, jakikolwiek inny wydatek staje się wydatkiem sprzecznym z ustawą niezależnie od tego, czy zgodę na niego wyraz</w:t>
      </w:r>
      <w:r w:rsidR="007C647A" w:rsidRPr="00F167C9">
        <w:rPr>
          <w:rFonts w:ascii="Arial" w:hAnsi="Arial" w:cs="Arial"/>
        </w:rPr>
        <w:t xml:space="preserve">iła komisja socjalna, dyrektor, </w:t>
      </w:r>
      <w:r w:rsidRPr="00F167C9">
        <w:rPr>
          <w:rFonts w:ascii="Arial" w:hAnsi="Arial" w:cs="Arial"/>
        </w:rPr>
        <w:t xml:space="preserve">organizacje związkowe. W związku z powyższym niedopuszczalne jest zapożyczanie środków z rachunku socjalnego. </w:t>
      </w:r>
    </w:p>
    <w:p w14:paraId="3BDAC722" w14:textId="77777777" w:rsidR="00551DB6" w:rsidRPr="00F167C9" w:rsidRDefault="00551DB6" w:rsidP="00F167C9">
      <w:pPr>
        <w:spacing w:line="360" w:lineRule="auto"/>
        <w:rPr>
          <w:rFonts w:ascii="Arial" w:eastAsia="Calibri" w:hAnsi="Arial" w:cs="Arial"/>
        </w:rPr>
      </w:pPr>
    </w:p>
    <w:p w14:paraId="19CB75E6" w14:textId="0086B683" w:rsidR="00C55BD5" w:rsidRPr="00F167C9" w:rsidRDefault="00FD35D1" w:rsidP="00F167C9">
      <w:pPr>
        <w:suppressAutoHyphens w:val="0"/>
        <w:spacing w:line="360" w:lineRule="auto"/>
        <w:ind w:firstLine="282"/>
        <w:rPr>
          <w:rFonts w:ascii="Arial" w:hAnsi="Arial" w:cs="Arial"/>
        </w:rPr>
      </w:pPr>
      <w:r w:rsidRPr="00F167C9">
        <w:rPr>
          <w:rFonts w:ascii="Arial" w:hAnsi="Arial" w:cs="Arial"/>
        </w:rPr>
        <w:t>Odpow</w:t>
      </w:r>
      <w:r w:rsidR="00C55BD5" w:rsidRPr="00F167C9">
        <w:rPr>
          <w:rFonts w:ascii="Arial" w:hAnsi="Arial" w:cs="Arial"/>
        </w:rPr>
        <w:t>i</w:t>
      </w:r>
      <w:r w:rsidRPr="00F167C9">
        <w:rPr>
          <w:rFonts w:ascii="Arial" w:hAnsi="Arial" w:cs="Arial"/>
        </w:rPr>
        <w:t>edzialność za gospodarkę finansową jednostki sektora finansów publicznych, w tym za wykonywanie obowiązków w zakresie kontroli zarządczej, spoczywa na Dyrektorze, jako kierowniku jednostki sektora finansów publicznych, stosownie do art. 53 ust. 1 i art. 69 ust. 1 pkt 3 ustawy o finansach publicznych</w:t>
      </w:r>
      <w:r w:rsidR="00C55BD5" w:rsidRPr="00F167C9">
        <w:rPr>
          <w:rFonts w:ascii="Arial" w:hAnsi="Arial" w:cs="Arial"/>
        </w:rPr>
        <w:t xml:space="preserve"> </w:t>
      </w:r>
      <w:r w:rsidRPr="00F167C9">
        <w:rPr>
          <w:rFonts w:ascii="Arial" w:hAnsi="Arial" w:cs="Arial"/>
        </w:rPr>
        <w:t>(</w:t>
      </w:r>
      <w:proofErr w:type="spellStart"/>
      <w:r w:rsidR="00641FAA" w:rsidRPr="00F167C9">
        <w:rPr>
          <w:rFonts w:ascii="Arial" w:hAnsi="Arial" w:cs="Arial"/>
        </w:rPr>
        <w:t>t.j</w:t>
      </w:r>
      <w:proofErr w:type="spellEnd"/>
      <w:r w:rsidR="00641FAA" w:rsidRPr="00F167C9">
        <w:rPr>
          <w:rFonts w:ascii="Arial" w:hAnsi="Arial" w:cs="Arial"/>
        </w:rPr>
        <w:t xml:space="preserve">. </w:t>
      </w:r>
      <w:r w:rsidRPr="00F167C9">
        <w:rPr>
          <w:rFonts w:ascii="Arial" w:hAnsi="Arial" w:cs="Arial"/>
        </w:rPr>
        <w:t>Dz. U. z</w:t>
      </w:r>
      <w:r w:rsidR="00C55BD5" w:rsidRPr="00F167C9">
        <w:rPr>
          <w:rFonts w:ascii="Arial" w:hAnsi="Arial" w:cs="Arial"/>
        </w:rPr>
        <w:t xml:space="preserve"> 2024 r. poz.1530</w:t>
      </w:r>
      <w:r w:rsidR="00384B2C" w:rsidRPr="00F167C9">
        <w:rPr>
          <w:rFonts w:ascii="Arial" w:hAnsi="Arial" w:cs="Arial"/>
        </w:rPr>
        <w:t xml:space="preserve"> </w:t>
      </w:r>
      <w:r w:rsidR="00C55BD5" w:rsidRPr="00F167C9">
        <w:rPr>
          <w:rFonts w:ascii="Arial" w:hAnsi="Arial" w:cs="Arial"/>
        </w:rPr>
        <w:t>ze zm.)</w:t>
      </w:r>
    </w:p>
    <w:p w14:paraId="10BC01DF" w14:textId="77777777" w:rsidR="00C55BD5" w:rsidRPr="00F167C9" w:rsidRDefault="00C55BD5" w:rsidP="00F167C9">
      <w:pPr>
        <w:suppressAutoHyphens w:val="0"/>
        <w:spacing w:line="360" w:lineRule="auto"/>
        <w:rPr>
          <w:rFonts w:ascii="Arial" w:hAnsi="Arial" w:cs="Arial"/>
        </w:rPr>
      </w:pPr>
    </w:p>
    <w:p w14:paraId="458A9378" w14:textId="20C1C7EB" w:rsidR="0047103A" w:rsidRPr="00F167C9" w:rsidRDefault="00FD35D1" w:rsidP="00F167C9">
      <w:pPr>
        <w:suppressAutoHyphens w:val="0"/>
        <w:spacing w:line="360" w:lineRule="auto"/>
        <w:ind w:firstLine="426"/>
        <w:rPr>
          <w:rFonts w:ascii="Arial" w:hAnsi="Arial" w:cs="Arial"/>
        </w:rPr>
      </w:pPr>
      <w:r w:rsidRPr="00F167C9">
        <w:rPr>
          <w:rFonts w:ascii="Arial" w:hAnsi="Arial" w:cs="Arial"/>
        </w:rPr>
        <w:t>Wykonywanie obowiązków w zakresie rachunkowości należy do obowiązków głównego księgowego jednostki. Prawa i obowiązki głównego księgowego określa art. 54 ustawy</w:t>
      </w:r>
      <w:r w:rsidR="0047103A" w:rsidRPr="00F167C9">
        <w:rPr>
          <w:rFonts w:ascii="Arial" w:hAnsi="Arial" w:cs="Arial"/>
        </w:rPr>
        <w:t xml:space="preserve"> </w:t>
      </w:r>
      <w:r w:rsidRPr="00F167C9">
        <w:rPr>
          <w:rFonts w:ascii="Arial" w:hAnsi="Arial" w:cs="Arial"/>
        </w:rPr>
        <w:t xml:space="preserve">o finansach publicznych. Nadzór nad wykonywaniem obowiązków w zakresie rachunkowości należy do zadań kierownika jednostki, jak o tym stanowi art. 4 ust. 5 ustawy z dnia 29 września 1994r. o rachunkowości ( </w:t>
      </w:r>
      <w:proofErr w:type="spellStart"/>
      <w:r w:rsidR="00641FAA" w:rsidRPr="00F167C9">
        <w:rPr>
          <w:rFonts w:ascii="Arial" w:hAnsi="Arial" w:cs="Arial"/>
        </w:rPr>
        <w:t>t.j</w:t>
      </w:r>
      <w:proofErr w:type="spellEnd"/>
      <w:r w:rsidR="00641FAA" w:rsidRPr="00F167C9">
        <w:rPr>
          <w:rFonts w:ascii="Arial" w:hAnsi="Arial" w:cs="Arial"/>
        </w:rPr>
        <w:t xml:space="preserve">. </w:t>
      </w:r>
      <w:r w:rsidRPr="00F167C9">
        <w:rPr>
          <w:rFonts w:ascii="Arial" w:hAnsi="Arial" w:cs="Arial"/>
        </w:rPr>
        <w:t>Dz. U. z 2023r.</w:t>
      </w:r>
      <w:r w:rsidR="00F56ED3" w:rsidRPr="00F167C9">
        <w:rPr>
          <w:rFonts w:ascii="Arial" w:hAnsi="Arial" w:cs="Arial"/>
        </w:rPr>
        <w:t>,</w:t>
      </w:r>
      <w:r w:rsidRPr="00F167C9">
        <w:rPr>
          <w:rFonts w:ascii="Arial" w:hAnsi="Arial" w:cs="Arial"/>
        </w:rPr>
        <w:t xml:space="preserve"> poz. 120</w:t>
      </w:r>
      <w:r w:rsidR="00384B2C" w:rsidRPr="00F167C9">
        <w:rPr>
          <w:rFonts w:ascii="Arial" w:hAnsi="Arial" w:cs="Arial"/>
        </w:rPr>
        <w:t xml:space="preserve"> </w:t>
      </w:r>
      <w:r w:rsidRPr="00F167C9">
        <w:rPr>
          <w:rFonts w:ascii="Arial" w:hAnsi="Arial" w:cs="Arial"/>
        </w:rPr>
        <w:t xml:space="preserve">ze zm.).       </w:t>
      </w:r>
    </w:p>
    <w:p w14:paraId="68FAA74A" w14:textId="2947E0DF" w:rsidR="00FD35D1" w:rsidRPr="00F167C9" w:rsidRDefault="00FD35D1" w:rsidP="00F167C9">
      <w:pPr>
        <w:suppressAutoHyphens w:val="0"/>
        <w:spacing w:line="360" w:lineRule="auto"/>
        <w:ind w:firstLine="426"/>
        <w:rPr>
          <w:rFonts w:ascii="Arial" w:hAnsi="Arial" w:cs="Arial"/>
        </w:rPr>
      </w:pPr>
      <w:r w:rsidRPr="00F167C9">
        <w:rPr>
          <w:rFonts w:ascii="Arial" w:hAnsi="Arial" w:cs="Arial"/>
        </w:rPr>
        <w:t xml:space="preserve"> </w:t>
      </w:r>
    </w:p>
    <w:p w14:paraId="2804A421" w14:textId="2C9807BD" w:rsidR="003C6D1A" w:rsidRPr="00F167C9" w:rsidRDefault="00FD35D1" w:rsidP="00F167C9">
      <w:pPr>
        <w:suppressAutoHyphens w:val="0"/>
        <w:spacing w:line="360" w:lineRule="auto"/>
        <w:ind w:left="426" w:firstLine="282"/>
        <w:rPr>
          <w:rFonts w:ascii="Arial" w:hAnsi="Arial" w:cs="Arial"/>
        </w:rPr>
      </w:pPr>
      <w:r w:rsidRPr="00F167C9">
        <w:rPr>
          <w:rFonts w:ascii="Arial" w:hAnsi="Arial" w:cs="Arial"/>
        </w:rPr>
        <w:t xml:space="preserve">Mając na uwadze przedstawione nieprawidłowości </w:t>
      </w:r>
      <w:r w:rsidRPr="00F167C9">
        <w:rPr>
          <w:rFonts w:ascii="Arial" w:hAnsi="Arial" w:cs="Arial"/>
          <w:b/>
        </w:rPr>
        <w:t>polecam</w:t>
      </w:r>
      <w:r w:rsidRPr="00F167C9">
        <w:rPr>
          <w:rFonts w:ascii="Arial" w:hAnsi="Arial" w:cs="Arial"/>
        </w:rPr>
        <w:t>:</w:t>
      </w:r>
    </w:p>
    <w:p w14:paraId="05B8CBD2" w14:textId="13643A39" w:rsidR="00CE0BA8" w:rsidRPr="00F167C9" w:rsidRDefault="00CE0BA8" w:rsidP="00F167C9">
      <w:pPr>
        <w:pStyle w:val="Akapitzlist"/>
        <w:numPr>
          <w:ilvl w:val="0"/>
          <w:numId w:val="8"/>
        </w:numPr>
        <w:tabs>
          <w:tab w:val="left" w:pos="0"/>
        </w:tabs>
        <w:spacing w:line="360" w:lineRule="auto"/>
        <w:rPr>
          <w:rFonts w:ascii="Arial" w:hAnsi="Arial" w:cs="Arial"/>
        </w:rPr>
      </w:pPr>
      <w:r w:rsidRPr="00F167C9">
        <w:rPr>
          <w:rFonts w:ascii="Arial" w:hAnsi="Arial" w:cs="Arial"/>
        </w:rPr>
        <w:t>Uzupełnić politykę rachunkowości o wykazy programów komputerowych wykorzystywanych do prowadzenia ksiąg rachunkowych</w:t>
      </w:r>
      <w:r w:rsidR="004366ED" w:rsidRPr="00F167C9">
        <w:rPr>
          <w:rFonts w:ascii="Arial" w:hAnsi="Arial" w:cs="Arial"/>
        </w:rPr>
        <w:t xml:space="preserve"> w szczególności metod zabezpieczenia dostępu do danych i systemu ich przetwarzania, określenie wersji oprogramowania i daty rozpoczęcia jego eksploatacji, </w:t>
      </w:r>
      <w:r w:rsidRPr="00F167C9">
        <w:rPr>
          <w:rFonts w:ascii="Arial" w:hAnsi="Arial" w:cs="Arial"/>
        </w:rPr>
        <w:t xml:space="preserve">co wynika z art. 10 ust. 1 pkt 3 </w:t>
      </w:r>
      <w:proofErr w:type="spellStart"/>
      <w:r w:rsidRPr="00F167C9">
        <w:rPr>
          <w:rFonts w:ascii="Arial" w:hAnsi="Arial" w:cs="Arial"/>
        </w:rPr>
        <w:t>lit.b</w:t>
      </w:r>
      <w:proofErr w:type="spellEnd"/>
      <w:r w:rsidRPr="00F167C9">
        <w:rPr>
          <w:rFonts w:ascii="Arial" w:hAnsi="Arial" w:cs="Arial"/>
        </w:rPr>
        <w:t xml:space="preserve"> i c ustawy z dnia 29 września 1994 r. o rachunkowości</w:t>
      </w:r>
      <w:r w:rsidR="004366ED" w:rsidRPr="00F167C9">
        <w:rPr>
          <w:rFonts w:ascii="Arial" w:hAnsi="Arial" w:cs="Arial"/>
        </w:rPr>
        <w:t xml:space="preserve"> (</w:t>
      </w:r>
      <w:proofErr w:type="spellStart"/>
      <w:r w:rsidR="00641FAA" w:rsidRPr="00F167C9">
        <w:rPr>
          <w:rFonts w:ascii="Arial" w:hAnsi="Arial" w:cs="Arial"/>
        </w:rPr>
        <w:t>t.j</w:t>
      </w:r>
      <w:proofErr w:type="spellEnd"/>
      <w:r w:rsidR="00641FAA" w:rsidRPr="00F167C9">
        <w:rPr>
          <w:rFonts w:ascii="Arial" w:hAnsi="Arial" w:cs="Arial"/>
        </w:rPr>
        <w:t xml:space="preserve">. </w:t>
      </w:r>
      <w:r w:rsidR="004366ED" w:rsidRPr="00F167C9">
        <w:rPr>
          <w:rFonts w:ascii="Arial" w:hAnsi="Arial" w:cs="Arial"/>
        </w:rPr>
        <w:t xml:space="preserve">Dz. U. z .2023 r. poz.120 ze zm.); </w:t>
      </w:r>
    </w:p>
    <w:p w14:paraId="718EB505" w14:textId="34141467" w:rsidR="002B6EEA" w:rsidRPr="00F167C9" w:rsidRDefault="004366ED" w:rsidP="00F167C9">
      <w:pPr>
        <w:pStyle w:val="Akapitzlist"/>
        <w:numPr>
          <w:ilvl w:val="0"/>
          <w:numId w:val="8"/>
        </w:numPr>
        <w:tabs>
          <w:tab w:val="left" w:pos="0"/>
        </w:tabs>
        <w:spacing w:line="360" w:lineRule="auto"/>
        <w:rPr>
          <w:rFonts w:ascii="Arial" w:hAnsi="Arial" w:cs="Arial"/>
        </w:rPr>
      </w:pPr>
      <w:r w:rsidRPr="00F167C9">
        <w:rPr>
          <w:rFonts w:ascii="Arial" w:hAnsi="Arial" w:cs="Arial"/>
          <w:iCs/>
        </w:rPr>
        <w:lastRenderedPageBreak/>
        <w:t xml:space="preserve">Prawidłowo ewidencjonować, a przede wszystkim ściągać należności </w:t>
      </w:r>
      <w:r w:rsidRPr="00F167C9">
        <w:rPr>
          <w:rFonts w:ascii="Arial" w:hAnsi="Arial" w:cs="Arial"/>
        </w:rPr>
        <w:t>za korzystanie z wyżywienia w szkole</w:t>
      </w:r>
      <w:r w:rsidR="002B6EEA" w:rsidRPr="00F167C9">
        <w:rPr>
          <w:rFonts w:ascii="Arial" w:hAnsi="Arial" w:cs="Arial"/>
        </w:rPr>
        <w:t xml:space="preserve"> oraz</w:t>
      </w:r>
      <w:r w:rsidR="002B6EEA" w:rsidRPr="00F167C9">
        <w:rPr>
          <w:rFonts w:ascii="Arial" w:hAnsi="Arial" w:cs="Arial"/>
          <w:lang w:eastAsia="ar-SA"/>
        </w:rPr>
        <w:t xml:space="preserve"> stosować wewnętrzne ustanowione procedury w oparciu o które dokonuje się zmniejszenia należności o powstały odpis z tyłu prawidłowo zgłoszonej nieobecności dziecka</w:t>
      </w:r>
      <w:r w:rsidR="008764D4" w:rsidRPr="00F167C9">
        <w:rPr>
          <w:rFonts w:ascii="Arial" w:hAnsi="Arial" w:cs="Arial"/>
          <w:lang w:eastAsia="ar-SA"/>
        </w:rPr>
        <w:t>;</w:t>
      </w:r>
    </w:p>
    <w:p w14:paraId="726A7917" w14:textId="1AB5FB97" w:rsidR="003A5FD7" w:rsidRPr="00F167C9" w:rsidRDefault="00C32C7F" w:rsidP="00F167C9">
      <w:pPr>
        <w:pStyle w:val="Akapitzlist"/>
        <w:numPr>
          <w:ilvl w:val="0"/>
          <w:numId w:val="8"/>
        </w:numPr>
        <w:tabs>
          <w:tab w:val="left" w:pos="0"/>
        </w:tabs>
        <w:spacing w:line="360" w:lineRule="auto"/>
        <w:rPr>
          <w:rFonts w:ascii="Arial" w:hAnsi="Arial" w:cs="Arial"/>
        </w:rPr>
      </w:pPr>
      <w:r w:rsidRPr="00F167C9">
        <w:rPr>
          <w:rFonts w:ascii="Arial" w:hAnsi="Arial" w:cs="Arial"/>
          <w:iCs/>
        </w:rPr>
        <w:t>W przypadku</w:t>
      </w:r>
      <w:r w:rsidR="003A5FD7" w:rsidRPr="00F167C9">
        <w:rPr>
          <w:rFonts w:ascii="Arial" w:hAnsi="Arial" w:cs="Arial"/>
          <w:iCs/>
        </w:rPr>
        <w:t xml:space="preserve"> należności zagrożone</w:t>
      </w:r>
      <w:r w:rsidRPr="00F167C9">
        <w:rPr>
          <w:rFonts w:ascii="Arial" w:hAnsi="Arial" w:cs="Arial"/>
          <w:iCs/>
        </w:rPr>
        <w:t>j</w:t>
      </w:r>
      <w:r w:rsidR="003A5FD7" w:rsidRPr="00F167C9">
        <w:rPr>
          <w:rFonts w:ascii="Arial" w:hAnsi="Arial" w:cs="Arial"/>
          <w:iCs/>
        </w:rPr>
        <w:t xml:space="preserve"> nieściągalnością ustalić</w:t>
      </w:r>
      <w:r w:rsidRPr="00F167C9">
        <w:rPr>
          <w:rFonts w:ascii="Arial" w:hAnsi="Arial" w:cs="Arial"/>
          <w:iCs/>
        </w:rPr>
        <w:t xml:space="preserve"> wewnętrzne</w:t>
      </w:r>
      <w:r w:rsidR="003A5FD7" w:rsidRPr="00F167C9">
        <w:rPr>
          <w:rFonts w:ascii="Arial" w:hAnsi="Arial" w:cs="Arial"/>
          <w:iCs/>
        </w:rPr>
        <w:t xml:space="preserve"> zasady/wytyczne </w:t>
      </w:r>
      <w:r w:rsidRPr="00F167C9">
        <w:rPr>
          <w:rFonts w:ascii="Arial" w:hAnsi="Arial" w:cs="Arial"/>
          <w:iCs/>
        </w:rPr>
        <w:t>dokonywania</w:t>
      </w:r>
      <w:r w:rsidR="003A5FD7" w:rsidRPr="00F167C9">
        <w:rPr>
          <w:rFonts w:ascii="Arial" w:hAnsi="Arial" w:cs="Arial"/>
          <w:iCs/>
        </w:rPr>
        <w:t xml:space="preserve"> odpisów aktualizujących w oparciu o art 35b ust. 1 ustawy z dnia 29 września 1994 r. o rachunkowości </w:t>
      </w:r>
      <w:r w:rsidR="003A5FD7" w:rsidRPr="00F167C9">
        <w:rPr>
          <w:rFonts w:ascii="Arial" w:hAnsi="Arial" w:cs="Arial"/>
        </w:rPr>
        <w:t>(</w:t>
      </w:r>
      <w:proofErr w:type="spellStart"/>
      <w:r w:rsidR="00641FAA" w:rsidRPr="00F167C9">
        <w:rPr>
          <w:rFonts w:ascii="Arial" w:hAnsi="Arial" w:cs="Arial"/>
        </w:rPr>
        <w:t>t.j</w:t>
      </w:r>
      <w:proofErr w:type="spellEnd"/>
      <w:r w:rsidR="00641FAA" w:rsidRPr="00F167C9">
        <w:rPr>
          <w:rFonts w:ascii="Arial" w:hAnsi="Arial" w:cs="Arial"/>
        </w:rPr>
        <w:t xml:space="preserve">. </w:t>
      </w:r>
      <w:r w:rsidR="003A5FD7" w:rsidRPr="00F167C9">
        <w:rPr>
          <w:rFonts w:ascii="Arial" w:hAnsi="Arial" w:cs="Arial"/>
        </w:rPr>
        <w:t>Dz. U. z 2023 r. poz.120</w:t>
      </w:r>
      <w:r w:rsidR="00384B2C" w:rsidRPr="00F167C9">
        <w:rPr>
          <w:rFonts w:ascii="Arial" w:hAnsi="Arial" w:cs="Arial"/>
        </w:rPr>
        <w:t xml:space="preserve"> </w:t>
      </w:r>
      <w:r w:rsidR="003A5FD7" w:rsidRPr="00F167C9">
        <w:rPr>
          <w:rFonts w:ascii="Arial" w:hAnsi="Arial" w:cs="Arial"/>
        </w:rPr>
        <w:t xml:space="preserve">ze zm.); </w:t>
      </w:r>
    </w:p>
    <w:p w14:paraId="016154B7" w14:textId="2E93AEBE" w:rsidR="004366ED" w:rsidRPr="00F167C9" w:rsidRDefault="00D04D0C" w:rsidP="00F167C9">
      <w:pPr>
        <w:pStyle w:val="Akapitzlist"/>
        <w:numPr>
          <w:ilvl w:val="0"/>
          <w:numId w:val="8"/>
        </w:numPr>
        <w:spacing w:line="360" w:lineRule="auto"/>
        <w:rPr>
          <w:rFonts w:ascii="Arial" w:hAnsi="Arial" w:cs="Arial"/>
          <w:iCs/>
        </w:rPr>
      </w:pPr>
      <w:r w:rsidRPr="00F167C9">
        <w:rPr>
          <w:rFonts w:ascii="Arial" w:eastAsia="Calibri" w:hAnsi="Arial" w:cs="Arial"/>
        </w:rPr>
        <w:t>Stosować zapisy wydanych zarządzeń Prezydenta Miasta Białegostoku</w:t>
      </w:r>
      <w:r w:rsidR="00213F07" w:rsidRPr="00F167C9">
        <w:rPr>
          <w:rFonts w:ascii="Arial" w:eastAsia="Calibri" w:hAnsi="Arial" w:cs="Arial"/>
        </w:rPr>
        <w:t xml:space="preserve"> określających zasady dotyczące dzierżawy nieruchomości stanowiących zasób Miasta Białystok oraz stawki czynszu z tytułu najmu</w:t>
      </w:r>
      <w:r w:rsidRPr="00F167C9">
        <w:rPr>
          <w:rFonts w:ascii="Arial" w:eastAsia="Calibri" w:hAnsi="Arial" w:cs="Arial"/>
        </w:rPr>
        <w:t>,</w:t>
      </w:r>
      <w:r w:rsidR="00213F07" w:rsidRPr="00F167C9">
        <w:rPr>
          <w:rFonts w:ascii="Arial" w:eastAsia="Calibri" w:hAnsi="Arial" w:cs="Arial"/>
        </w:rPr>
        <w:t xml:space="preserve"> w zakresie </w:t>
      </w:r>
      <w:r w:rsidRPr="00F167C9">
        <w:rPr>
          <w:rFonts w:ascii="Arial" w:eastAsia="Calibri" w:hAnsi="Arial" w:cs="Arial"/>
        </w:rPr>
        <w:t xml:space="preserve"> </w:t>
      </w:r>
      <w:r w:rsidR="00213F07" w:rsidRPr="00F167C9">
        <w:rPr>
          <w:rFonts w:ascii="Arial" w:eastAsia="Calibri" w:hAnsi="Arial" w:cs="Arial"/>
        </w:rPr>
        <w:t>waloryzacji stawek czynszu o średnioroczny wskaźnik wzrostu cen towarów i usług ogłoszony przez Prezesa GUS w przypadku umów zawieranych na okres powyżej 1 roku</w:t>
      </w:r>
      <w:r w:rsidR="008764D4" w:rsidRPr="00F167C9">
        <w:rPr>
          <w:rFonts w:ascii="Arial" w:eastAsia="Calibri" w:hAnsi="Arial" w:cs="Arial"/>
        </w:rPr>
        <w:t>;</w:t>
      </w:r>
    </w:p>
    <w:p w14:paraId="06349BBC" w14:textId="068849A9" w:rsidR="00B306CE" w:rsidRPr="00F167C9" w:rsidRDefault="00746D27" w:rsidP="00F167C9">
      <w:pPr>
        <w:pStyle w:val="Akapitzlist"/>
        <w:numPr>
          <w:ilvl w:val="0"/>
          <w:numId w:val="8"/>
        </w:numPr>
        <w:tabs>
          <w:tab w:val="left" w:pos="0"/>
        </w:tabs>
        <w:spacing w:line="360" w:lineRule="auto"/>
        <w:rPr>
          <w:rFonts w:ascii="Arial" w:hAnsi="Arial" w:cs="Arial"/>
        </w:rPr>
      </w:pPr>
      <w:r w:rsidRPr="00F167C9">
        <w:rPr>
          <w:rFonts w:ascii="Arial" w:hAnsi="Arial" w:cs="Arial"/>
        </w:rPr>
        <w:t>Zobowiązać głównego księgowego do d</w:t>
      </w:r>
      <w:r w:rsidR="00B306CE" w:rsidRPr="00F167C9">
        <w:rPr>
          <w:rFonts w:ascii="Arial" w:hAnsi="Arial" w:cs="Arial"/>
        </w:rPr>
        <w:t>okonywa</w:t>
      </w:r>
      <w:r w:rsidRPr="00F167C9">
        <w:rPr>
          <w:rFonts w:ascii="Arial" w:hAnsi="Arial" w:cs="Arial"/>
        </w:rPr>
        <w:t xml:space="preserve">nia kontroli </w:t>
      </w:r>
      <w:r w:rsidR="001B6D2D" w:rsidRPr="00F167C9">
        <w:rPr>
          <w:rFonts w:ascii="Arial" w:hAnsi="Arial" w:cs="Arial"/>
        </w:rPr>
        <w:t xml:space="preserve">w myśl art. 54 ust. 1 pkt. 3 ustawy </w:t>
      </w:r>
      <w:r w:rsidR="00C931E1" w:rsidRPr="00F167C9">
        <w:rPr>
          <w:rFonts w:ascii="Arial" w:hAnsi="Arial" w:cs="Arial"/>
        </w:rPr>
        <w:t xml:space="preserve"> z dnia  27 sierpnia 2009 r. o finansach publicznych</w:t>
      </w:r>
      <w:r w:rsidR="008035AD" w:rsidRPr="00F167C9">
        <w:rPr>
          <w:rFonts w:ascii="Arial" w:hAnsi="Arial" w:cs="Arial"/>
        </w:rPr>
        <w:t xml:space="preserve"> </w:t>
      </w:r>
      <w:r w:rsidR="00C931E1" w:rsidRPr="00F167C9">
        <w:rPr>
          <w:rFonts w:ascii="Arial" w:hAnsi="Arial" w:cs="Arial"/>
        </w:rPr>
        <w:t>(</w:t>
      </w:r>
      <w:proofErr w:type="spellStart"/>
      <w:r w:rsidR="00641FAA" w:rsidRPr="00F167C9">
        <w:rPr>
          <w:rFonts w:ascii="Arial" w:hAnsi="Arial" w:cs="Arial"/>
        </w:rPr>
        <w:t>t.j</w:t>
      </w:r>
      <w:proofErr w:type="spellEnd"/>
      <w:r w:rsidR="00641FAA" w:rsidRPr="00F167C9">
        <w:rPr>
          <w:rFonts w:ascii="Arial" w:hAnsi="Arial" w:cs="Arial"/>
        </w:rPr>
        <w:t xml:space="preserve">. </w:t>
      </w:r>
      <w:r w:rsidR="00C931E1" w:rsidRPr="00F167C9">
        <w:rPr>
          <w:rFonts w:ascii="Arial" w:hAnsi="Arial" w:cs="Arial"/>
        </w:rPr>
        <w:t>Dz.U. z 2024 r. poz. 1530</w:t>
      </w:r>
      <w:r w:rsidR="00384B2C" w:rsidRPr="00F167C9">
        <w:rPr>
          <w:rFonts w:ascii="Arial" w:hAnsi="Arial" w:cs="Arial"/>
        </w:rPr>
        <w:t xml:space="preserve"> </w:t>
      </w:r>
      <w:r w:rsidR="004366ED" w:rsidRPr="00F167C9">
        <w:rPr>
          <w:rFonts w:ascii="Arial" w:hAnsi="Arial" w:cs="Arial"/>
        </w:rPr>
        <w:t xml:space="preserve">ze zm.), </w:t>
      </w:r>
      <w:r w:rsidR="001B6D2D" w:rsidRPr="00F167C9">
        <w:rPr>
          <w:rFonts w:ascii="Arial" w:hAnsi="Arial" w:cs="Arial"/>
        </w:rPr>
        <w:t>w szczególności w zakresie kontrasygnaty, która obejmuje badanie projektów umów, porozumień i innych dokumentów powodujących powstanie zobowiązań;</w:t>
      </w:r>
    </w:p>
    <w:p w14:paraId="1045C018" w14:textId="435145D5" w:rsidR="000C75CA" w:rsidRPr="00F167C9" w:rsidRDefault="008764D4" w:rsidP="00F167C9">
      <w:pPr>
        <w:pStyle w:val="Akapitzlist"/>
        <w:numPr>
          <w:ilvl w:val="0"/>
          <w:numId w:val="8"/>
        </w:numPr>
        <w:spacing w:line="360" w:lineRule="auto"/>
        <w:rPr>
          <w:rFonts w:ascii="Arial" w:hAnsi="Arial" w:cs="Arial"/>
        </w:rPr>
      </w:pPr>
      <w:r w:rsidRPr="00F167C9">
        <w:rPr>
          <w:rFonts w:ascii="Arial" w:hAnsi="Arial" w:cs="Arial"/>
        </w:rPr>
        <w:t>Zobowiązać pracownika odpowiedzialnego za sprawy kadrowo – płacowe do dołożenia należytej staranności</w:t>
      </w:r>
      <w:r w:rsidR="00080F85" w:rsidRPr="00F167C9">
        <w:rPr>
          <w:rFonts w:ascii="Arial" w:hAnsi="Arial" w:cs="Arial"/>
        </w:rPr>
        <w:t xml:space="preserve"> podczas analizy dokumentacji pracowniczej, która stanowi podstawę do poprawnego naliczenia wynagrodzeń. Mając na względzie dalsze </w:t>
      </w:r>
      <w:r w:rsidRPr="00F167C9">
        <w:rPr>
          <w:rFonts w:ascii="Arial" w:hAnsi="Arial" w:cs="Arial"/>
        </w:rPr>
        <w:t>sankcje i skutki prawne wynikające z niedopełnienia lub nienależytego wykonania tej czynności</w:t>
      </w:r>
      <w:r w:rsidR="00080F85" w:rsidRPr="00F167C9">
        <w:rPr>
          <w:rFonts w:ascii="Arial" w:hAnsi="Arial" w:cs="Arial"/>
        </w:rPr>
        <w:t xml:space="preserve">. </w:t>
      </w:r>
    </w:p>
    <w:p w14:paraId="1DB6F0C4" w14:textId="3747EFE5" w:rsidR="001B6D2D" w:rsidRPr="00F167C9" w:rsidRDefault="009E3553" w:rsidP="00F167C9">
      <w:pPr>
        <w:pStyle w:val="Akapitzlist"/>
        <w:numPr>
          <w:ilvl w:val="0"/>
          <w:numId w:val="8"/>
        </w:numPr>
        <w:tabs>
          <w:tab w:val="left" w:pos="0"/>
        </w:tabs>
        <w:spacing w:line="360" w:lineRule="auto"/>
        <w:rPr>
          <w:rFonts w:ascii="Arial" w:hAnsi="Arial" w:cs="Arial"/>
        </w:rPr>
      </w:pPr>
      <w:r w:rsidRPr="00F167C9">
        <w:rPr>
          <w:rFonts w:ascii="Arial" w:hAnsi="Arial" w:cs="Arial"/>
        </w:rPr>
        <w:t xml:space="preserve">Ze środków ZFŚS pokrywać tylko wydatki </w:t>
      </w:r>
      <w:r w:rsidR="00080F85" w:rsidRPr="00F167C9">
        <w:rPr>
          <w:rFonts w:ascii="Arial" w:hAnsi="Arial" w:cs="Arial"/>
        </w:rPr>
        <w:t xml:space="preserve"> związane z </w:t>
      </w:r>
      <w:r w:rsidRPr="00F167C9">
        <w:rPr>
          <w:rFonts w:ascii="Arial" w:hAnsi="Arial" w:cs="Arial"/>
        </w:rPr>
        <w:t>działalno</w:t>
      </w:r>
      <w:r w:rsidR="00080F85" w:rsidRPr="00F167C9">
        <w:rPr>
          <w:rFonts w:ascii="Arial" w:hAnsi="Arial" w:cs="Arial"/>
        </w:rPr>
        <w:t>ścią</w:t>
      </w:r>
      <w:r w:rsidRPr="00F167C9">
        <w:rPr>
          <w:rFonts w:ascii="Arial" w:hAnsi="Arial" w:cs="Arial"/>
        </w:rPr>
        <w:t xml:space="preserve"> socjalną</w:t>
      </w:r>
      <w:r w:rsidR="005839E0" w:rsidRPr="00F167C9">
        <w:rPr>
          <w:rFonts w:ascii="Arial" w:hAnsi="Arial" w:cs="Arial"/>
          <w:lang w:eastAsia="ar-SA"/>
        </w:rPr>
        <w:t>,</w:t>
      </w:r>
      <w:r w:rsidR="009962E8" w:rsidRPr="00F167C9">
        <w:rPr>
          <w:rFonts w:ascii="Arial" w:hAnsi="Arial" w:cs="Arial"/>
          <w:lang w:eastAsia="ar-SA"/>
        </w:rPr>
        <w:t xml:space="preserve"> </w:t>
      </w:r>
      <w:r w:rsidR="00B47ED3" w:rsidRPr="00F167C9">
        <w:rPr>
          <w:rFonts w:ascii="Arial" w:hAnsi="Arial" w:cs="Arial"/>
          <w:lang w:eastAsia="ar-SA"/>
        </w:rPr>
        <w:br/>
      </w:r>
      <w:r w:rsidR="009962E8" w:rsidRPr="00F167C9">
        <w:rPr>
          <w:rFonts w:ascii="Arial" w:hAnsi="Arial" w:cs="Arial"/>
          <w:lang w:eastAsia="ar-SA"/>
        </w:rPr>
        <w:t>w</w:t>
      </w:r>
      <w:r w:rsidR="005839E0" w:rsidRPr="00F167C9">
        <w:rPr>
          <w:rFonts w:ascii="Arial" w:hAnsi="Arial" w:cs="Arial"/>
          <w:lang w:eastAsia="ar-SA"/>
        </w:rPr>
        <w:t xml:space="preserve">  oparciu o </w:t>
      </w:r>
      <w:r w:rsidRPr="00F167C9">
        <w:rPr>
          <w:rFonts w:ascii="Arial" w:hAnsi="Arial" w:cs="Arial"/>
          <w:lang w:eastAsia="ar-SA"/>
        </w:rPr>
        <w:t xml:space="preserve"> zasady </w:t>
      </w:r>
      <w:r w:rsidR="005839E0" w:rsidRPr="00F167C9">
        <w:rPr>
          <w:rFonts w:ascii="Arial" w:hAnsi="Arial" w:cs="Arial"/>
          <w:lang w:eastAsia="ar-SA"/>
        </w:rPr>
        <w:t>ustanowion</w:t>
      </w:r>
      <w:r w:rsidR="00B46E88" w:rsidRPr="00F167C9">
        <w:rPr>
          <w:rFonts w:ascii="Arial" w:hAnsi="Arial" w:cs="Arial"/>
          <w:lang w:eastAsia="ar-SA"/>
        </w:rPr>
        <w:t>e</w:t>
      </w:r>
      <w:r w:rsidR="005839E0" w:rsidRPr="00F167C9">
        <w:rPr>
          <w:rFonts w:ascii="Arial" w:hAnsi="Arial" w:cs="Arial"/>
          <w:lang w:eastAsia="ar-SA"/>
        </w:rPr>
        <w:t xml:space="preserve"> przez ustawodawcę w art</w:t>
      </w:r>
      <w:r w:rsidR="00A908D6" w:rsidRPr="00F167C9">
        <w:rPr>
          <w:rFonts w:ascii="Arial" w:hAnsi="Arial" w:cs="Arial"/>
        </w:rPr>
        <w:t>. 2 ustawy z dnia 4 marca 1994 r. o zakładowym funduszu świadczeń socjalnych</w:t>
      </w:r>
      <w:r w:rsidRPr="00F167C9">
        <w:rPr>
          <w:rFonts w:ascii="Arial" w:hAnsi="Arial" w:cs="Arial"/>
        </w:rPr>
        <w:t xml:space="preserve"> (Dz.U. z 2024r. poz. 288.); </w:t>
      </w:r>
      <w:r w:rsidR="00A908D6" w:rsidRPr="00F167C9">
        <w:rPr>
          <w:rFonts w:ascii="Arial" w:hAnsi="Arial" w:cs="Arial"/>
        </w:rPr>
        <w:t xml:space="preserve"> </w:t>
      </w:r>
    </w:p>
    <w:p w14:paraId="00C37F55" w14:textId="358ABB99" w:rsidR="00B10DA6" w:rsidRPr="00F167C9" w:rsidRDefault="009E3553" w:rsidP="00F167C9">
      <w:pPr>
        <w:pStyle w:val="Akapitzlist"/>
        <w:numPr>
          <w:ilvl w:val="0"/>
          <w:numId w:val="8"/>
        </w:numPr>
        <w:spacing w:line="360" w:lineRule="auto"/>
        <w:ind w:right="23"/>
        <w:rPr>
          <w:rFonts w:ascii="Arial" w:hAnsi="Arial" w:cs="Arial"/>
          <w:lang w:eastAsia="ar-SA"/>
        </w:rPr>
      </w:pPr>
      <w:r w:rsidRPr="00F167C9">
        <w:rPr>
          <w:rFonts w:ascii="Arial" w:hAnsi="Arial" w:cs="Arial"/>
        </w:rPr>
        <w:t xml:space="preserve">Terminowo </w:t>
      </w:r>
      <w:r w:rsidRPr="00F167C9">
        <w:rPr>
          <w:rFonts w:ascii="Arial" w:eastAsia="Calibri" w:hAnsi="Arial" w:cs="Arial"/>
          <w:lang w:eastAsia="en-US"/>
        </w:rPr>
        <w:t xml:space="preserve">przekazywać kwoty pobranych zaliczek </w:t>
      </w:r>
      <w:r w:rsidR="00890C9D" w:rsidRPr="00F167C9">
        <w:rPr>
          <w:rFonts w:ascii="Arial" w:hAnsi="Arial" w:cs="Arial"/>
        </w:rPr>
        <w:t>na podatek dochodowy</w:t>
      </w:r>
      <w:r w:rsidR="003A78D0" w:rsidRPr="00F167C9">
        <w:rPr>
          <w:rFonts w:ascii="Arial" w:hAnsi="Arial" w:cs="Arial"/>
        </w:rPr>
        <w:t>,</w:t>
      </w:r>
      <w:r w:rsidR="00890C9D" w:rsidRPr="00F167C9">
        <w:rPr>
          <w:rFonts w:ascii="Arial" w:hAnsi="Arial" w:cs="Arial"/>
        </w:rPr>
        <w:t xml:space="preserve"> zgodnie </w:t>
      </w:r>
      <w:r w:rsidRPr="00F167C9">
        <w:rPr>
          <w:rFonts w:ascii="Arial" w:eastAsia="Calibri" w:hAnsi="Arial" w:cs="Arial"/>
          <w:lang w:eastAsia="en-US"/>
        </w:rPr>
        <w:t>z art. 38 ust. 1 ustawy z dnia 26 lipca 1991 r. o podatku dochodowym od osób fizycznych</w:t>
      </w:r>
      <w:r w:rsidRPr="00F167C9">
        <w:rPr>
          <w:rFonts w:ascii="Arial" w:hAnsi="Arial" w:cs="Arial"/>
          <w:lang w:eastAsia="ar-SA"/>
        </w:rPr>
        <w:t xml:space="preserve"> (Dz.U z  2025 r. poz. 163</w:t>
      </w:r>
      <w:r w:rsidR="00384B2C" w:rsidRPr="00F167C9">
        <w:rPr>
          <w:rFonts w:ascii="Arial" w:hAnsi="Arial" w:cs="Arial"/>
          <w:lang w:eastAsia="ar-SA"/>
        </w:rPr>
        <w:t xml:space="preserve"> </w:t>
      </w:r>
      <w:r w:rsidRPr="00F167C9">
        <w:rPr>
          <w:rFonts w:ascii="Arial" w:hAnsi="Arial" w:cs="Arial"/>
          <w:lang w:eastAsia="ar-SA"/>
        </w:rPr>
        <w:t>ze zm</w:t>
      </w:r>
      <w:r w:rsidR="00384B2C" w:rsidRPr="00F167C9">
        <w:rPr>
          <w:rFonts w:ascii="Arial" w:hAnsi="Arial" w:cs="Arial"/>
          <w:lang w:eastAsia="ar-SA"/>
        </w:rPr>
        <w:t>.</w:t>
      </w:r>
      <w:r w:rsidRPr="00F167C9">
        <w:rPr>
          <w:rFonts w:ascii="Arial" w:hAnsi="Arial" w:cs="Arial"/>
          <w:lang w:eastAsia="ar-SA"/>
        </w:rPr>
        <w:t xml:space="preserve">). </w:t>
      </w:r>
      <w:r w:rsidRPr="00F167C9">
        <w:rPr>
          <w:rFonts w:ascii="Arial" w:eastAsia="Calibri" w:hAnsi="Arial" w:cs="Arial"/>
          <w:lang w:eastAsia="en-US"/>
        </w:rPr>
        <w:t xml:space="preserve"> </w:t>
      </w:r>
    </w:p>
    <w:p w14:paraId="13C24489" w14:textId="77777777" w:rsidR="00B10DA6" w:rsidRPr="00F167C9" w:rsidRDefault="00B10DA6" w:rsidP="00F167C9">
      <w:pPr>
        <w:spacing w:line="360" w:lineRule="auto"/>
        <w:ind w:left="360" w:right="23"/>
        <w:rPr>
          <w:rFonts w:ascii="Arial" w:hAnsi="Arial" w:cs="Arial"/>
          <w:lang w:val="x-none"/>
        </w:rPr>
      </w:pPr>
    </w:p>
    <w:p w14:paraId="13F60F69" w14:textId="77777777" w:rsidR="00B10DA6" w:rsidRPr="00F167C9" w:rsidRDefault="00B10DA6" w:rsidP="00F167C9">
      <w:pPr>
        <w:spacing w:line="360" w:lineRule="auto"/>
        <w:ind w:left="360" w:right="23"/>
        <w:rPr>
          <w:rFonts w:ascii="Arial" w:hAnsi="Arial" w:cs="Arial"/>
          <w:lang w:val="x-none"/>
        </w:rPr>
      </w:pPr>
    </w:p>
    <w:p w14:paraId="38A7BE23" w14:textId="1ECC055A" w:rsidR="006F49EA" w:rsidRPr="00F167C9" w:rsidRDefault="006F49EA" w:rsidP="00F167C9">
      <w:pPr>
        <w:spacing w:line="360" w:lineRule="auto"/>
        <w:ind w:left="360" w:right="23" w:firstLine="348"/>
        <w:rPr>
          <w:rFonts w:ascii="Arial" w:hAnsi="Arial" w:cs="Arial"/>
          <w:lang w:eastAsia="ar-SA"/>
        </w:rPr>
      </w:pPr>
      <w:r w:rsidRPr="00F167C9">
        <w:rPr>
          <w:rFonts w:ascii="Arial" w:hAnsi="Arial" w:cs="Arial"/>
          <w:lang w:val="x-none"/>
        </w:rPr>
        <w:lastRenderedPageBreak/>
        <w:t>Sprawozdanie z wykonania zaleceń pokontrolnych należy przesłać do Biura Kontroli Urzędu Miejskiego w Białymstoku, ul. Słonimska 1 z podaniem numeru sprawy w terminie 30-tu dni od daty otrzymania niniejszego pisma.</w:t>
      </w:r>
    </w:p>
    <w:p w14:paraId="16361CD5" w14:textId="77777777" w:rsidR="006F49EA" w:rsidRPr="00F167C9" w:rsidRDefault="006F49EA" w:rsidP="00F167C9">
      <w:pPr>
        <w:tabs>
          <w:tab w:val="left" w:pos="0"/>
        </w:tabs>
        <w:spacing w:line="360" w:lineRule="auto"/>
        <w:rPr>
          <w:rFonts w:ascii="Arial" w:hAnsi="Arial" w:cs="Arial"/>
        </w:rPr>
      </w:pPr>
    </w:p>
    <w:p w14:paraId="2E38CAE8" w14:textId="2527BDBF" w:rsidR="00FC39FA" w:rsidRPr="00F167C9" w:rsidRDefault="00FC39FA" w:rsidP="00F167C9">
      <w:pPr>
        <w:tabs>
          <w:tab w:val="left" w:pos="0"/>
        </w:tabs>
        <w:spacing w:line="360" w:lineRule="auto"/>
        <w:rPr>
          <w:rFonts w:ascii="Arial" w:hAnsi="Arial" w:cs="Arial"/>
        </w:rPr>
      </w:pPr>
    </w:p>
    <w:p w14:paraId="5B453EC2" w14:textId="27ACAD85" w:rsidR="00000D7F" w:rsidRDefault="00CE419B" w:rsidP="00F167C9">
      <w:pPr>
        <w:tabs>
          <w:tab w:val="left" w:pos="0"/>
        </w:tabs>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Prezydent Miasta</w:t>
      </w:r>
    </w:p>
    <w:p w14:paraId="26899A90" w14:textId="2C1225FA" w:rsidR="00CE419B" w:rsidRPr="00F167C9" w:rsidRDefault="00CE419B" w:rsidP="00F167C9">
      <w:pPr>
        <w:tabs>
          <w:tab w:val="left" w:pos="0"/>
        </w:tabs>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dr hab. Tadeusz Truskolaski</w:t>
      </w:r>
    </w:p>
    <w:p w14:paraId="04CCF980" w14:textId="78019099" w:rsidR="00C931E1" w:rsidRPr="00F167C9" w:rsidRDefault="00C931E1" w:rsidP="00F167C9">
      <w:pPr>
        <w:tabs>
          <w:tab w:val="left" w:pos="0"/>
        </w:tabs>
        <w:rPr>
          <w:rFonts w:ascii="Arial" w:hAnsi="Arial" w:cs="Arial"/>
          <w:sz w:val="20"/>
          <w:szCs w:val="20"/>
        </w:rPr>
      </w:pPr>
    </w:p>
    <w:p w14:paraId="6F1533E4" w14:textId="41D85401" w:rsidR="008B6996" w:rsidRPr="00F167C9" w:rsidRDefault="008B6996" w:rsidP="00F167C9">
      <w:pPr>
        <w:tabs>
          <w:tab w:val="left" w:pos="0"/>
        </w:tabs>
        <w:rPr>
          <w:rFonts w:ascii="Arial" w:hAnsi="Arial" w:cs="Arial"/>
          <w:sz w:val="20"/>
          <w:szCs w:val="20"/>
        </w:rPr>
      </w:pPr>
    </w:p>
    <w:p w14:paraId="231B8135" w14:textId="713895BC" w:rsidR="008B6996" w:rsidRPr="00F167C9" w:rsidRDefault="008B6996" w:rsidP="00F167C9">
      <w:pPr>
        <w:tabs>
          <w:tab w:val="left" w:pos="0"/>
        </w:tabs>
        <w:rPr>
          <w:rFonts w:ascii="Arial" w:hAnsi="Arial" w:cs="Arial"/>
          <w:sz w:val="20"/>
          <w:szCs w:val="20"/>
        </w:rPr>
      </w:pPr>
    </w:p>
    <w:p w14:paraId="535D6243" w14:textId="61B9EE15" w:rsidR="008B6996" w:rsidRPr="00F167C9" w:rsidRDefault="008B6996" w:rsidP="00F167C9">
      <w:pPr>
        <w:tabs>
          <w:tab w:val="left" w:pos="0"/>
        </w:tabs>
        <w:rPr>
          <w:rFonts w:ascii="Arial" w:hAnsi="Arial" w:cs="Arial"/>
          <w:sz w:val="20"/>
          <w:szCs w:val="20"/>
        </w:rPr>
      </w:pPr>
    </w:p>
    <w:p w14:paraId="34EF8BA6" w14:textId="64CD27FC" w:rsidR="00B10DA6" w:rsidRPr="00F167C9" w:rsidRDefault="00B10DA6" w:rsidP="00F167C9">
      <w:pPr>
        <w:tabs>
          <w:tab w:val="left" w:pos="0"/>
        </w:tabs>
        <w:rPr>
          <w:rFonts w:ascii="Arial" w:hAnsi="Arial" w:cs="Arial"/>
          <w:sz w:val="20"/>
          <w:szCs w:val="20"/>
        </w:rPr>
      </w:pPr>
    </w:p>
    <w:p w14:paraId="2D83CFBB" w14:textId="34C502F7" w:rsidR="00B10DA6" w:rsidRPr="00F167C9" w:rsidRDefault="00B10DA6" w:rsidP="00F167C9">
      <w:pPr>
        <w:tabs>
          <w:tab w:val="left" w:pos="0"/>
        </w:tabs>
        <w:rPr>
          <w:rFonts w:ascii="Arial" w:hAnsi="Arial" w:cs="Arial"/>
          <w:sz w:val="20"/>
          <w:szCs w:val="20"/>
        </w:rPr>
      </w:pPr>
    </w:p>
    <w:p w14:paraId="050F82E5" w14:textId="3F1D3168" w:rsidR="00B10DA6" w:rsidRPr="00F167C9" w:rsidRDefault="00B10DA6" w:rsidP="00F167C9">
      <w:pPr>
        <w:tabs>
          <w:tab w:val="left" w:pos="0"/>
        </w:tabs>
        <w:rPr>
          <w:rFonts w:ascii="Arial" w:hAnsi="Arial" w:cs="Arial"/>
          <w:sz w:val="20"/>
          <w:szCs w:val="20"/>
        </w:rPr>
      </w:pPr>
    </w:p>
    <w:p w14:paraId="5DFD2EAF" w14:textId="54F4C97D" w:rsidR="00B10DA6" w:rsidRPr="00F167C9" w:rsidRDefault="00B10DA6" w:rsidP="00F167C9">
      <w:pPr>
        <w:tabs>
          <w:tab w:val="left" w:pos="0"/>
        </w:tabs>
        <w:rPr>
          <w:rFonts w:ascii="Arial" w:hAnsi="Arial" w:cs="Arial"/>
          <w:sz w:val="20"/>
          <w:szCs w:val="20"/>
        </w:rPr>
      </w:pPr>
    </w:p>
    <w:p w14:paraId="4DE2990D" w14:textId="09165CFF" w:rsidR="00B10DA6" w:rsidRPr="00F167C9" w:rsidRDefault="00B10DA6" w:rsidP="00F167C9">
      <w:pPr>
        <w:tabs>
          <w:tab w:val="left" w:pos="0"/>
        </w:tabs>
        <w:rPr>
          <w:rFonts w:ascii="Arial" w:hAnsi="Arial" w:cs="Arial"/>
          <w:sz w:val="20"/>
          <w:szCs w:val="20"/>
        </w:rPr>
      </w:pPr>
    </w:p>
    <w:p w14:paraId="39FA4AE0" w14:textId="52173B9B" w:rsidR="00B10DA6" w:rsidRPr="00F167C9" w:rsidRDefault="00B10DA6" w:rsidP="00F167C9">
      <w:pPr>
        <w:tabs>
          <w:tab w:val="left" w:pos="0"/>
        </w:tabs>
        <w:rPr>
          <w:rFonts w:ascii="Arial" w:hAnsi="Arial" w:cs="Arial"/>
          <w:sz w:val="20"/>
          <w:szCs w:val="20"/>
        </w:rPr>
      </w:pPr>
    </w:p>
    <w:p w14:paraId="2D4FC5F3" w14:textId="6869BDBD" w:rsidR="00B10DA6" w:rsidRPr="00F167C9" w:rsidRDefault="00B10DA6" w:rsidP="00F167C9">
      <w:pPr>
        <w:tabs>
          <w:tab w:val="left" w:pos="0"/>
        </w:tabs>
        <w:rPr>
          <w:rFonts w:ascii="Arial" w:hAnsi="Arial" w:cs="Arial"/>
          <w:sz w:val="20"/>
          <w:szCs w:val="20"/>
        </w:rPr>
      </w:pPr>
    </w:p>
    <w:p w14:paraId="3BA0D9EC" w14:textId="25F69480" w:rsidR="00B10DA6" w:rsidRPr="00F167C9" w:rsidRDefault="00B10DA6" w:rsidP="00F167C9">
      <w:pPr>
        <w:tabs>
          <w:tab w:val="left" w:pos="0"/>
        </w:tabs>
        <w:rPr>
          <w:rFonts w:ascii="Arial" w:hAnsi="Arial" w:cs="Arial"/>
          <w:sz w:val="20"/>
          <w:szCs w:val="20"/>
        </w:rPr>
      </w:pPr>
    </w:p>
    <w:p w14:paraId="7FABB4CF" w14:textId="77777777" w:rsidR="008768C5" w:rsidRPr="00F167C9" w:rsidRDefault="008768C5" w:rsidP="00F167C9">
      <w:pPr>
        <w:tabs>
          <w:tab w:val="left" w:pos="0"/>
        </w:tabs>
        <w:rPr>
          <w:rFonts w:ascii="Arial" w:hAnsi="Arial" w:cs="Arial"/>
          <w:sz w:val="20"/>
          <w:szCs w:val="20"/>
        </w:rPr>
      </w:pPr>
    </w:p>
    <w:p w14:paraId="58CB4C2E" w14:textId="77777777" w:rsidR="008B6996" w:rsidRPr="00F167C9" w:rsidRDefault="008B6996" w:rsidP="00F167C9">
      <w:pPr>
        <w:tabs>
          <w:tab w:val="left" w:pos="0"/>
        </w:tabs>
        <w:rPr>
          <w:rFonts w:ascii="Arial" w:hAnsi="Arial" w:cs="Arial"/>
          <w:sz w:val="20"/>
          <w:szCs w:val="20"/>
        </w:rPr>
      </w:pPr>
    </w:p>
    <w:p w14:paraId="7FC609A5" w14:textId="09D60679" w:rsidR="0057329A" w:rsidRPr="00F167C9" w:rsidRDefault="00CB1B05" w:rsidP="00F167C9">
      <w:pPr>
        <w:tabs>
          <w:tab w:val="left" w:pos="0"/>
        </w:tabs>
        <w:rPr>
          <w:rFonts w:ascii="Arial" w:hAnsi="Arial" w:cs="Arial"/>
          <w:sz w:val="20"/>
          <w:szCs w:val="20"/>
        </w:rPr>
      </w:pPr>
      <w:r w:rsidRPr="00F167C9">
        <w:rPr>
          <w:rFonts w:ascii="Arial" w:hAnsi="Arial" w:cs="Arial"/>
          <w:sz w:val="20"/>
          <w:szCs w:val="20"/>
        </w:rPr>
        <w:t>Otrzymują/Do wiadomości:</w:t>
      </w:r>
    </w:p>
    <w:p w14:paraId="6145FE13" w14:textId="0318835D" w:rsidR="009A12EE" w:rsidRPr="00F167C9" w:rsidRDefault="007E1205" w:rsidP="00F167C9">
      <w:pPr>
        <w:tabs>
          <w:tab w:val="left" w:pos="0"/>
        </w:tabs>
        <w:rPr>
          <w:rFonts w:ascii="Arial" w:hAnsi="Arial" w:cs="Arial"/>
          <w:sz w:val="20"/>
          <w:szCs w:val="20"/>
        </w:rPr>
      </w:pPr>
      <w:r w:rsidRPr="00F167C9">
        <w:rPr>
          <w:rFonts w:ascii="Arial" w:hAnsi="Arial" w:cs="Arial"/>
          <w:sz w:val="20"/>
          <w:szCs w:val="20"/>
        </w:rPr>
        <w:t xml:space="preserve">1. </w:t>
      </w:r>
      <w:r w:rsidR="00266333" w:rsidRPr="00F167C9">
        <w:rPr>
          <w:rFonts w:ascii="Arial" w:hAnsi="Arial" w:cs="Arial"/>
          <w:sz w:val="20"/>
          <w:szCs w:val="20"/>
        </w:rPr>
        <w:t>Departament</w:t>
      </w:r>
      <w:r w:rsidR="00BC7DD6" w:rsidRPr="00F167C9">
        <w:rPr>
          <w:rFonts w:ascii="Arial" w:hAnsi="Arial" w:cs="Arial"/>
          <w:sz w:val="20"/>
          <w:szCs w:val="20"/>
        </w:rPr>
        <w:t xml:space="preserve"> </w:t>
      </w:r>
      <w:r w:rsidR="008A55BA" w:rsidRPr="00F167C9">
        <w:rPr>
          <w:rFonts w:ascii="Arial" w:hAnsi="Arial" w:cs="Arial"/>
          <w:sz w:val="20"/>
          <w:szCs w:val="20"/>
        </w:rPr>
        <w:t>Edukacji</w:t>
      </w:r>
    </w:p>
    <w:p w14:paraId="4DD8B388" w14:textId="787FFE26" w:rsidR="005A51BD" w:rsidRPr="00F167C9" w:rsidRDefault="005A51BD" w:rsidP="00F167C9">
      <w:pPr>
        <w:tabs>
          <w:tab w:val="left" w:pos="0"/>
        </w:tabs>
        <w:ind w:right="225"/>
        <w:rPr>
          <w:rFonts w:ascii="Arial" w:hAnsi="Arial" w:cs="Arial"/>
          <w:sz w:val="20"/>
          <w:szCs w:val="20"/>
        </w:rPr>
      </w:pPr>
      <w:r w:rsidRPr="00F167C9">
        <w:rPr>
          <w:rFonts w:ascii="Arial" w:hAnsi="Arial" w:cs="Arial"/>
          <w:sz w:val="20"/>
          <w:szCs w:val="20"/>
        </w:rPr>
        <w:t xml:space="preserve">Sprawę prowadzi: </w:t>
      </w:r>
    </w:p>
    <w:p w14:paraId="0D6C5009" w14:textId="1BFD364D" w:rsidR="003B7511" w:rsidRPr="00F167C9" w:rsidRDefault="005A51BD" w:rsidP="00F167C9">
      <w:pPr>
        <w:tabs>
          <w:tab w:val="left" w:pos="0"/>
        </w:tabs>
        <w:rPr>
          <w:rFonts w:ascii="Arial" w:hAnsi="Arial" w:cs="Arial"/>
          <w:i/>
          <w:sz w:val="20"/>
          <w:szCs w:val="20"/>
        </w:rPr>
      </w:pPr>
      <w:r w:rsidRPr="00F167C9">
        <w:rPr>
          <w:rFonts w:ascii="Arial" w:hAnsi="Arial" w:cs="Arial"/>
          <w:i/>
          <w:sz w:val="20"/>
          <w:szCs w:val="20"/>
        </w:rPr>
        <w:t>Biuro Kontroli</w:t>
      </w:r>
      <w:r w:rsidR="004A412B" w:rsidRPr="00F167C9">
        <w:rPr>
          <w:rFonts w:ascii="Arial" w:hAnsi="Arial" w:cs="Arial"/>
          <w:i/>
          <w:sz w:val="20"/>
          <w:szCs w:val="20"/>
        </w:rPr>
        <w:t xml:space="preserve">: </w:t>
      </w:r>
      <w:r w:rsidR="000F3A3D" w:rsidRPr="00F167C9">
        <w:rPr>
          <w:rFonts w:ascii="Arial" w:hAnsi="Arial" w:cs="Arial"/>
          <w:i/>
          <w:sz w:val="20"/>
          <w:szCs w:val="20"/>
        </w:rPr>
        <w:t>Wioletta Biżuta</w:t>
      </w:r>
      <w:r w:rsidR="00A15B66" w:rsidRPr="00F167C9">
        <w:rPr>
          <w:rFonts w:ascii="Arial" w:hAnsi="Arial" w:cs="Arial"/>
          <w:i/>
          <w:sz w:val="20"/>
          <w:szCs w:val="20"/>
        </w:rPr>
        <w:t xml:space="preserve">  tel. 85 869 6</w:t>
      </w:r>
      <w:r w:rsidR="000F3A3D" w:rsidRPr="00F167C9">
        <w:rPr>
          <w:rFonts w:ascii="Arial" w:hAnsi="Arial" w:cs="Arial"/>
          <w:i/>
          <w:sz w:val="20"/>
          <w:szCs w:val="20"/>
        </w:rPr>
        <w:t>846</w:t>
      </w:r>
    </w:p>
    <w:sectPr w:rsidR="003B7511" w:rsidRPr="00F167C9">
      <w:footerReference w:type="default" r:id="rId9"/>
      <w:footerReference w:type="first" r:id="rId10"/>
      <w:type w:val="continuous"/>
      <w:pgSz w:w="11906" w:h="16838"/>
      <w:pgMar w:top="1417" w:right="1418" w:bottom="1417"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7576E" w14:textId="77777777" w:rsidR="00913145" w:rsidRDefault="00913145">
      <w:r>
        <w:separator/>
      </w:r>
    </w:p>
  </w:endnote>
  <w:endnote w:type="continuationSeparator" w:id="0">
    <w:p w14:paraId="58400CE9" w14:textId="77777777" w:rsidR="00913145" w:rsidRDefault="00913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8686031"/>
      <w:docPartObj>
        <w:docPartGallery w:val="Page Numbers (Bottom of Page)"/>
        <w:docPartUnique/>
      </w:docPartObj>
    </w:sdtPr>
    <w:sdtEndPr/>
    <w:sdtContent>
      <w:p w14:paraId="700B9FE7" w14:textId="3A12C27E" w:rsidR="00135550" w:rsidRDefault="00135550">
        <w:pPr>
          <w:pStyle w:val="Stopka"/>
          <w:jc w:val="center"/>
        </w:pPr>
        <w:r>
          <w:fldChar w:fldCharType="begin"/>
        </w:r>
        <w:r>
          <w:instrText>PAGE   \* MERGEFORMAT</w:instrText>
        </w:r>
        <w:r>
          <w:fldChar w:fldCharType="separate"/>
        </w:r>
        <w:r>
          <w:t>2</w:t>
        </w:r>
        <w:r>
          <w:fldChar w:fldCharType="end"/>
        </w:r>
      </w:p>
    </w:sdtContent>
  </w:sdt>
  <w:p w14:paraId="7181F4E7" w14:textId="77777777" w:rsidR="00CB1B05" w:rsidRDefault="00CB1B0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77" w:type="dxa"/>
      <w:tblCellMar>
        <w:left w:w="10" w:type="dxa"/>
        <w:right w:w="10" w:type="dxa"/>
      </w:tblCellMar>
      <w:tblLook w:val="0000" w:firstRow="0" w:lastRow="0" w:firstColumn="0" w:lastColumn="0" w:noHBand="0" w:noVBand="0"/>
    </w:tblPr>
    <w:tblGrid>
      <w:gridCol w:w="9277"/>
    </w:tblGrid>
    <w:tr w:rsidR="00CB1B05" w14:paraId="21B38286" w14:textId="77777777">
      <w:trPr>
        <w:trHeight w:hRule="exact" w:val="454"/>
      </w:trPr>
      <w:tc>
        <w:tcPr>
          <w:tcW w:w="9277" w:type="dxa"/>
          <w:tcBorders>
            <w:top w:val="single" w:sz="4" w:space="0" w:color="000000"/>
          </w:tcBorders>
          <w:shd w:val="clear" w:color="auto" w:fill="auto"/>
          <w:tcMar>
            <w:top w:w="0" w:type="dxa"/>
            <w:left w:w="108" w:type="dxa"/>
            <w:bottom w:w="0" w:type="dxa"/>
            <w:right w:w="108" w:type="dxa"/>
          </w:tcMar>
        </w:tcPr>
        <w:p w14:paraId="257AB990" w14:textId="77777777" w:rsidR="00CB1B05" w:rsidRDefault="00CB1B05">
          <w:pPr>
            <w:tabs>
              <w:tab w:val="left" w:pos="0"/>
            </w:tabs>
            <w:ind w:left="180" w:right="225" w:firstLine="12"/>
            <w:jc w:val="both"/>
            <w:rPr>
              <w:sz w:val="20"/>
              <w:szCs w:val="22"/>
            </w:rPr>
          </w:pPr>
          <w:r>
            <w:rPr>
              <w:sz w:val="20"/>
              <w:szCs w:val="22"/>
            </w:rPr>
            <w:t xml:space="preserve">ul. Słonimska 1, 15-950 Białystok, tel. 85 869 6002, fax 85 869 6265, e-mail: </w:t>
          </w:r>
          <w:hyperlink r:id="rId1" w:history="1">
            <w:r w:rsidR="005A51BD" w:rsidRPr="00D76A3A">
              <w:rPr>
                <w:rStyle w:val="Hipercze"/>
                <w:sz w:val="20"/>
                <w:szCs w:val="22"/>
              </w:rPr>
              <w:t>prezydent@um.bialystok.pl</w:t>
            </w:r>
          </w:hyperlink>
        </w:p>
        <w:p w14:paraId="702DA22D" w14:textId="77777777" w:rsidR="005A51BD" w:rsidRDefault="005A51BD" w:rsidP="006A176F">
          <w:pPr>
            <w:tabs>
              <w:tab w:val="left" w:pos="0"/>
            </w:tabs>
            <w:ind w:left="180" w:right="225" w:firstLine="12"/>
            <w:jc w:val="both"/>
            <w:rPr>
              <w:sz w:val="20"/>
              <w:szCs w:val="22"/>
            </w:rPr>
          </w:pPr>
          <w:r>
            <w:rPr>
              <w:sz w:val="20"/>
              <w:szCs w:val="22"/>
            </w:rPr>
            <w:t xml:space="preserve">Infolinia </w:t>
          </w:r>
          <w:r w:rsidR="00315F57">
            <w:rPr>
              <w:sz w:val="20"/>
              <w:szCs w:val="22"/>
            </w:rPr>
            <w:t xml:space="preserve">Urzędu Miejskiego w Białymstoku </w:t>
          </w:r>
          <w:r>
            <w:rPr>
              <w:sz w:val="20"/>
              <w:szCs w:val="22"/>
            </w:rPr>
            <w:t>– tel. 85</w:t>
          </w:r>
          <w:r w:rsidR="006A176F">
            <w:rPr>
              <w:sz w:val="20"/>
              <w:szCs w:val="22"/>
            </w:rPr>
            <w:t> 879 79 79</w:t>
          </w:r>
        </w:p>
      </w:tc>
    </w:tr>
  </w:tbl>
  <w:p w14:paraId="7EA310FD" w14:textId="77777777" w:rsidR="00CB1B05" w:rsidRDefault="00CB1B0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26424" w14:textId="77777777" w:rsidR="00913145" w:rsidRDefault="00913145">
      <w:r>
        <w:rPr>
          <w:color w:val="000000"/>
        </w:rPr>
        <w:separator/>
      </w:r>
    </w:p>
  </w:footnote>
  <w:footnote w:type="continuationSeparator" w:id="0">
    <w:p w14:paraId="5A8DA41D" w14:textId="77777777" w:rsidR="00913145" w:rsidRDefault="009131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F4E50"/>
    <w:multiLevelType w:val="hybridMultilevel"/>
    <w:tmpl w:val="16B22572"/>
    <w:lvl w:ilvl="0" w:tplc="65025528">
      <w:start w:val="1"/>
      <w:numFmt w:val="bullet"/>
      <w:lvlText w:val=""/>
      <w:lvlJc w:val="left"/>
      <w:pPr>
        <w:ind w:left="1440" w:hanging="360"/>
      </w:pPr>
      <w:rPr>
        <w:rFonts w:ascii="Symbol" w:hAnsi="Symbol" w:hint="default"/>
        <w:b/>
        <w:spacing w:val="0"/>
        <w:sz w:val="2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10CE4F4E"/>
    <w:multiLevelType w:val="hybridMultilevel"/>
    <w:tmpl w:val="3956EE8E"/>
    <w:lvl w:ilvl="0" w:tplc="73D88EF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 w15:restartNumberingAfterBreak="0">
    <w:nsid w:val="144726EA"/>
    <w:multiLevelType w:val="hybridMultilevel"/>
    <w:tmpl w:val="C1A0BA04"/>
    <w:lvl w:ilvl="0" w:tplc="0F6059FA">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8849E6"/>
    <w:multiLevelType w:val="hybridMultilevel"/>
    <w:tmpl w:val="A3E64B64"/>
    <w:lvl w:ilvl="0" w:tplc="522AA9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F5E0D89"/>
    <w:multiLevelType w:val="hybridMultilevel"/>
    <w:tmpl w:val="B170CBE0"/>
    <w:lvl w:ilvl="0" w:tplc="073E2092">
      <w:start w:val="1"/>
      <w:numFmt w:val="bullet"/>
      <w:lvlText w:val=""/>
      <w:lvlJc w:val="left"/>
      <w:pPr>
        <w:ind w:left="1146" w:hanging="360"/>
      </w:pPr>
      <w:rPr>
        <w:rFonts w:ascii="Symbol" w:hAnsi="Symbol"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325A5F80"/>
    <w:multiLevelType w:val="hybridMultilevel"/>
    <w:tmpl w:val="8CCAA18C"/>
    <w:lvl w:ilvl="0" w:tplc="522AA94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 w15:restartNumberingAfterBreak="0">
    <w:nsid w:val="3C6363FE"/>
    <w:multiLevelType w:val="hybridMultilevel"/>
    <w:tmpl w:val="9EDA8064"/>
    <w:lvl w:ilvl="0" w:tplc="73D88E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E957B8E"/>
    <w:multiLevelType w:val="hybridMultilevel"/>
    <w:tmpl w:val="9A8EAEF4"/>
    <w:lvl w:ilvl="0" w:tplc="65025528">
      <w:start w:val="1"/>
      <w:numFmt w:val="bullet"/>
      <w:lvlText w:val=""/>
      <w:lvlJc w:val="left"/>
      <w:pPr>
        <w:ind w:left="720" w:hanging="360"/>
      </w:pPr>
      <w:rPr>
        <w:rFonts w:ascii="Symbol" w:hAnsi="Symbol" w:hint="default"/>
        <w:b/>
        <w:spacing w:val="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6B77707"/>
    <w:multiLevelType w:val="hybridMultilevel"/>
    <w:tmpl w:val="7F30C9EE"/>
    <w:lvl w:ilvl="0" w:tplc="522AA94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5A16369C"/>
    <w:multiLevelType w:val="hybridMultilevel"/>
    <w:tmpl w:val="921CAFA0"/>
    <w:lvl w:ilvl="0" w:tplc="65025528">
      <w:start w:val="1"/>
      <w:numFmt w:val="bullet"/>
      <w:lvlText w:val=""/>
      <w:lvlJc w:val="left"/>
      <w:pPr>
        <w:ind w:left="720" w:hanging="360"/>
      </w:pPr>
      <w:rPr>
        <w:rFonts w:ascii="Symbol" w:hAnsi="Symbol" w:hint="default"/>
        <w:b/>
        <w:spacing w:val="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3237BCC"/>
    <w:multiLevelType w:val="multilevel"/>
    <w:tmpl w:val="393E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B24880"/>
    <w:multiLevelType w:val="hybridMultilevel"/>
    <w:tmpl w:val="682CC6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5"/>
  </w:num>
  <w:num w:numId="3">
    <w:abstractNumId w:val="3"/>
  </w:num>
  <w:num w:numId="4">
    <w:abstractNumId w:val="8"/>
  </w:num>
  <w:num w:numId="5">
    <w:abstractNumId w:val="6"/>
  </w:num>
  <w:num w:numId="6">
    <w:abstractNumId w:val="0"/>
  </w:num>
  <w:num w:numId="7">
    <w:abstractNumId w:val="1"/>
  </w:num>
  <w:num w:numId="8">
    <w:abstractNumId w:val="2"/>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9"/>
  </w:num>
  <w:num w:numId="12">
    <w:abstractNumId w:val="10"/>
  </w:num>
  <w:num w:numId="1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17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29A"/>
    <w:rsid w:val="00000D7F"/>
    <w:rsid w:val="00001C23"/>
    <w:rsid w:val="00001E02"/>
    <w:rsid w:val="00002E6C"/>
    <w:rsid w:val="000039B3"/>
    <w:rsid w:val="00005958"/>
    <w:rsid w:val="00005FB0"/>
    <w:rsid w:val="0000639C"/>
    <w:rsid w:val="00014153"/>
    <w:rsid w:val="00022198"/>
    <w:rsid w:val="00027361"/>
    <w:rsid w:val="000303D7"/>
    <w:rsid w:val="00030542"/>
    <w:rsid w:val="00034761"/>
    <w:rsid w:val="00037DE3"/>
    <w:rsid w:val="00040349"/>
    <w:rsid w:val="00041D2A"/>
    <w:rsid w:val="00043614"/>
    <w:rsid w:val="0004367C"/>
    <w:rsid w:val="0004399D"/>
    <w:rsid w:val="00044116"/>
    <w:rsid w:val="000479E8"/>
    <w:rsid w:val="000551E2"/>
    <w:rsid w:val="00056DE0"/>
    <w:rsid w:val="00056E8E"/>
    <w:rsid w:val="00062CF4"/>
    <w:rsid w:val="00064439"/>
    <w:rsid w:val="000644CE"/>
    <w:rsid w:val="000658C8"/>
    <w:rsid w:val="000667CE"/>
    <w:rsid w:val="0006696F"/>
    <w:rsid w:val="00067A71"/>
    <w:rsid w:val="00067AB9"/>
    <w:rsid w:val="00072F5E"/>
    <w:rsid w:val="00072FBD"/>
    <w:rsid w:val="00080D04"/>
    <w:rsid w:val="00080F85"/>
    <w:rsid w:val="00082C2F"/>
    <w:rsid w:val="00085F0D"/>
    <w:rsid w:val="000864C5"/>
    <w:rsid w:val="0009227C"/>
    <w:rsid w:val="00093502"/>
    <w:rsid w:val="000972AB"/>
    <w:rsid w:val="00097358"/>
    <w:rsid w:val="000A04A3"/>
    <w:rsid w:val="000A57C2"/>
    <w:rsid w:val="000B316C"/>
    <w:rsid w:val="000B7B72"/>
    <w:rsid w:val="000B7CF0"/>
    <w:rsid w:val="000C0B13"/>
    <w:rsid w:val="000C11A8"/>
    <w:rsid w:val="000C1FE5"/>
    <w:rsid w:val="000C32A6"/>
    <w:rsid w:val="000C35CE"/>
    <w:rsid w:val="000C5829"/>
    <w:rsid w:val="000C604E"/>
    <w:rsid w:val="000C75CA"/>
    <w:rsid w:val="000D09D6"/>
    <w:rsid w:val="000D0FFF"/>
    <w:rsid w:val="000D13B8"/>
    <w:rsid w:val="000D2776"/>
    <w:rsid w:val="000D642F"/>
    <w:rsid w:val="000E1B34"/>
    <w:rsid w:val="000E30CE"/>
    <w:rsid w:val="000E3561"/>
    <w:rsid w:val="000E6108"/>
    <w:rsid w:val="000E7A0F"/>
    <w:rsid w:val="000F16AC"/>
    <w:rsid w:val="000F182A"/>
    <w:rsid w:val="000F22BC"/>
    <w:rsid w:val="000F3A3D"/>
    <w:rsid w:val="000F6884"/>
    <w:rsid w:val="000F6A6F"/>
    <w:rsid w:val="00101ED0"/>
    <w:rsid w:val="001052BA"/>
    <w:rsid w:val="00105DEA"/>
    <w:rsid w:val="00110C37"/>
    <w:rsid w:val="0011259C"/>
    <w:rsid w:val="00112664"/>
    <w:rsid w:val="00112B26"/>
    <w:rsid w:val="001137F4"/>
    <w:rsid w:val="001148B3"/>
    <w:rsid w:val="00117267"/>
    <w:rsid w:val="00121FEC"/>
    <w:rsid w:val="00122250"/>
    <w:rsid w:val="00124451"/>
    <w:rsid w:val="0012471F"/>
    <w:rsid w:val="0013070B"/>
    <w:rsid w:val="00131D2A"/>
    <w:rsid w:val="00134E34"/>
    <w:rsid w:val="00135550"/>
    <w:rsid w:val="001358E0"/>
    <w:rsid w:val="00137254"/>
    <w:rsid w:val="0013736D"/>
    <w:rsid w:val="001376E6"/>
    <w:rsid w:val="001439C6"/>
    <w:rsid w:val="00145ED5"/>
    <w:rsid w:val="001629CD"/>
    <w:rsid w:val="001645A6"/>
    <w:rsid w:val="00164BEF"/>
    <w:rsid w:val="00165AE4"/>
    <w:rsid w:val="00165CEC"/>
    <w:rsid w:val="0016728E"/>
    <w:rsid w:val="00172554"/>
    <w:rsid w:val="00173BB3"/>
    <w:rsid w:val="001837AE"/>
    <w:rsid w:val="00184925"/>
    <w:rsid w:val="001860F6"/>
    <w:rsid w:val="00186FF5"/>
    <w:rsid w:val="001908CE"/>
    <w:rsid w:val="00191FF9"/>
    <w:rsid w:val="0019451F"/>
    <w:rsid w:val="00194590"/>
    <w:rsid w:val="00194782"/>
    <w:rsid w:val="00194C73"/>
    <w:rsid w:val="001A08A6"/>
    <w:rsid w:val="001A1653"/>
    <w:rsid w:val="001A2AE1"/>
    <w:rsid w:val="001A303E"/>
    <w:rsid w:val="001A4B77"/>
    <w:rsid w:val="001A6EC6"/>
    <w:rsid w:val="001A7DE6"/>
    <w:rsid w:val="001B1993"/>
    <w:rsid w:val="001B1B40"/>
    <w:rsid w:val="001B3F10"/>
    <w:rsid w:val="001B68D0"/>
    <w:rsid w:val="001B6D2D"/>
    <w:rsid w:val="001B7C7E"/>
    <w:rsid w:val="001C591A"/>
    <w:rsid w:val="001D0C62"/>
    <w:rsid w:val="001D2DB6"/>
    <w:rsid w:val="001D47A9"/>
    <w:rsid w:val="001D4A6D"/>
    <w:rsid w:val="001D4F2B"/>
    <w:rsid w:val="001D5B67"/>
    <w:rsid w:val="001D6B8D"/>
    <w:rsid w:val="001D74B3"/>
    <w:rsid w:val="001F1C92"/>
    <w:rsid w:val="001F2E65"/>
    <w:rsid w:val="0020680A"/>
    <w:rsid w:val="0020691B"/>
    <w:rsid w:val="00207D9A"/>
    <w:rsid w:val="0021307C"/>
    <w:rsid w:val="00213F07"/>
    <w:rsid w:val="00214CF7"/>
    <w:rsid w:val="00215FB4"/>
    <w:rsid w:val="00217172"/>
    <w:rsid w:val="00220960"/>
    <w:rsid w:val="00225856"/>
    <w:rsid w:val="002315FA"/>
    <w:rsid w:val="0023409A"/>
    <w:rsid w:val="0023540B"/>
    <w:rsid w:val="00235F7A"/>
    <w:rsid w:val="0023625C"/>
    <w:rsid w:val="00236651"/>
    <w:rsid w:val="002417F8"/>
    <w:rsid w:val="002429C2"/>
    <w:rsid w:val="002461CC"/>
    <w:rsid w:val="00247BFB"/>
    <w:rsid w:val="00250E93"/>
    <w:rsid w:val="002525BA"/>
    <w:rsid w:val="002532FB"/>
    <w:rsid w:val="002539BD"/>
    <w:rsid w:val="00254505"/>
    <w:rsid w:val="0025743A"/>
    <w:rsid w:val="00257D05"/>
    <w:rsid w:val="00261700"/>
    <w:rsid w:val="002622DE"/>
    <w:rsid w:val="00264408"/>
    <w:rsid w:val="002659FF"/>
    <w:rsid w:val="00266333"/>
    <w:rsid w:val="0026693D"/>
    <w:rsid w:val="00267013"/>
    <w:rsid w:val="00267B44"/>
    <w:rsid w:val="00270C5C"/>
    <w:rsid w:val="00275415"/>
    <w:rsid w:val="00276E30"/>
    <w:rsid w:val="00280096"/>
    <w:rsid w:val="00280203"/>
    <w:rsid w:val="0028121F"/>
    <w:rsid w:val="002826EF"/>
    <w:rsid w:val="00283882"/>
    <w:rsid w:val="00283E79"/>
    <w:rsid w:val="0028546F"/>
    <w:rsid w:val="00294896"/>
    <w:rsid w:val="00295C8D"/>
    <w:rsid w:val="00297E61"/>
    <w:rsid w:val="002A0C0A"/>
    <w:rsid w:val="002A3B86"/>
    <w:rsid w:val="002A6E24"/>
    <w:rsid w:val="002B0BF9"/>
    <w:rsid w:val="002B13EF"/>
    <w:rsid w:val="002B2EEF"/>
    <w:rsid w:val="002B53BF"/>
    <w:rsid w:val="002B629F"/>
    <w:rsid w:val="002B6550"/>
    <w:rsid w:val="002B6EEA"/>
    <w:rsid w:val="002B7CB8"/>
    <w:rsid w:val="002C192E"/>
    <w:rsid w:val="002C2D8C"/>
    <w:rsid w:val="002C486A"/>
    <w:rsid w:val="002C58D9"/>
    <w:rsid w:val="002D037A"/>
    <w:rsid w:val="002D0D15"/>
    <w:rsid w:val="002D0EEC"/>
    <w:rsid w:val="002D5861"/>
    <w:rsid w:val="002E0329"/>
    <w:rsid w:val="002E375F"/>
    <w:rsid w:val="002E654C"/>
    <w:rsid w:val="002E734B"/>
    <w:rsid w:val="002E74EE"/>
    <w:rsid w:val="002F115C"/>
    <w:rsid w:val="002F24AD"/>
    <w:rsid w:val="002F2DB1"/>
    <w:rsid w:val="002F4BFA"/>
    <w:rsid w:val="002F50EF"/>
    <w:rsid w:val="002F6BE3"/>
    <w:rsid w:val="003025F3"/>
    <w:rsid w:val="00307A00"/>
    <w:rsid w:val="00310717"/>
    <w:rsid w:val="00310E72"/>
    <w:rsid w:val="003110E6"/>
    <w:rsid w:val="0031167C"/>
    <w:rsid w:val="0031365C"/>
    <w:rsid w:val="00315F57"/>
    <w:rsid w:val="00320CF7"/>
    <w:rsid w:val="00322A96"/>
    <w:rsid w:val="003251A6"/>
    <w:rsid w:val="00325C5A"/>
    <w:rsid w:val="00325FC1"/>
    <w:rsid w:val="0033163D"/>
    <w:rsid w:val="003324E0"/>
    <w:rsid w:val="003357D6"/>
    <w:rsid w:val="003358A5"/>
    <w:rsid w:val="00335CAF"/>
    <w:rsid w:val="00346130"/>
    <w:rsid w:val="0034638A"/>
    <w:rsid w:val="003476DE"/>
    <w:rsid w:val="003479E2"/>
    <w:rsid w:val="00347D2F"/>
    <w:rsid w:val="003523D7"/>
    <w:rsid w:val="00352E98"/>
    <w:rsid w:val="00355824"/>
    <w:rsid w:val="00357212"/>
    <w:rsid w:val="00362198"/>
    <w:rsid w:val="003707ED"/>
    <w:rsid w:val="0037710D"/>
    <w:rsid w:val="00377730"/>
    <w:rsid w:val="00382F81"/>
    <w:rsid w:val="00383CC5"/>
    <w:rsid w:val="00384339"/>
    <w:rsid w:val="00384B2C"/>
    <w:rsid w:val="00386A3D"/>
    <w:rsid w:val="00386E78"/>
    <w:rsid w:val="00387155"/>
    <w:rsid w:val="00387AD9"/>
    <w:rsid w:val="00390515"/>
    <w:rsid w:val="00394211"/>
    <w:rsid w:val="003969F1"/>
    <w:rsid w:val="003A348E"/>
    <w:rsid w:val="003A45CF"/>
    <w:rsid w:val="003A5A39"/>
    <w:rsid w:val="003A5FD7"/>
    <w:rsid w:val="003A60E0"/>
    <w:rsid w:val="003A6623"/>
    <w:rsid w:val="003A78D0"/>
    <w:rsid w:val="003B1103"/>
    <w:rsid w:val="003B7511"/>
    <w:rsid w:val="003C0A30"/>
    <w:rsid w:val="003C41CE"/>
    <w:rsid w:val="003C6D1A"/>
    <w:rsid w:val="003C7D83"/>
    <w:rsid w:val="003D3AA7"/>
    <w:rsid w:val="003D7C56"/>
    <w:rsid w:val="003E4548"/>
    <w:rsid w:val="003F116E"/>
    <w:rsid w:val="003F2CD7"/>
    <w:rsid w:val="003F39B5"/>
    <w:rsid w:val="003F6664"/>
    <w:rsid w:val="003F749B"/>
    <w:rsid w:val="004018C8"/>
    <w:rsid w:val="00405511"/>
    <w:rsid w:val="004068C1"/>
    <w:rsid w:val="004073D3"/>
    <w:rsid w:val="0041048E"/>
    <w:rsid w:val="00410591"/>
    <w:rsid w:val="0041065E"/>
    <w:rsid w:val="00411A65"/>
    <w:rsid w:val="004132B2"/>
    <w:rsid w:val="00414D51"/>
    <w:rsid w:val="00414DAA"/>
    <w:rsid w:val="004154E0"/>
    <w:rsid w:val="00415854"/>
    <w:rsid w:val="00417A1E"/>
    <w:rsid w:val="00420E3A"/>
    <w:rsid w:val="00421F38"/>
    <w:rsid w:val="00423E9B"/>
    <w:rsid w:val="00424505"/>
    <w:rsid w:val="00425240"/>
    <w:rsid w:val="00426561"/>
    <w:rsid w:val="00433949"/>
    <w:rsid w:val="004339AD"/>
    <w:rsid w:val="004366ED"/>
    <w:rsid w:val="004371C8"/>
    <w:rsid w:val="00440A15"/>
    <w:rsid w:val="00441719"/>
    <w:rsid w:val="00443B6E"/>
    <w:rsid w:val="00444406"/>
    <w:rsid w:val="00445C9D"/>
    <w:rsid w:val="0045103A"/>
    <w:rsid w:val="0045163F"/>
    <w:rsid w:val="00457D9F"/>
    <w:rsid w:val="00457E81"/>
    <w:rsid w:val="00465152"/>
    <w:rsid w:val="004669DC"/>
    <w:rsid w:val="00467825"/>
    <w:rsid w:val="00467B4A"/>
    <w:rsid w:val="0047103A"/>
    <w:rsid w:val="004711A9"/>
    <w:rsid w:val="00471FD7"/>
    <w:rsid w:val="0047508F"/>
    <w:rsid w:val="00475F88"/>
    <w:rsid w:val="00480438"/>
    <w:rsid w:val="0048450C"/>
    <w:rsid w:val="00486739"/>
    <w:rsid w:val="004910D9"/>
    <w:rsid w:val="00491976"/>
    <w:rsid w:val="00493036"/>
    <w:rsid w:val="00494138"/>
    <w:rsid w:val="004A00A6"/>
    <w:rsid w:val="004A0AAE"/>
    <w:rsid w:val="004A2AD9"/>
    <w:rsid w:val="004A412B"/>
    <w:rsid w:val="004A473B"/>
    <w:rsid w:val="004A672F"/>
    <w:rsid w:val="004B08B7"/>
    <w:rsid w:val="004B29FA"/>
    <w:rsid w:val="004B2E69"/>
    <w:rsid w:val="004C2049"/>
    <w:rsid w:val="004C3BBE"/>
    <w:rsid w:val="004C4291"/>
    <w:rsid w:val="004C4DBA"/>
    <w:rsid w:val="004C5A52"/>
    <w:rsid w:val="004D2BC8"/>
    <w:rsid w:val="004D3095"/>
    <w:rsid w:val="004D4DAE"/>
    <w:rsid w:val="004D6671"/>
    <w:rsid w:val="004D7110"/>
    <w:rsid w:val="004E134A"/>
    <w:rsid w:val="004E2198"/>
    <w:rsid w:val="004E358A"/>
    <w:rsid w:val="004F2D83"/>
    <w:rsid w:val="004F3D2A"/>
    <w:rsid w:val="004F4C8A"/>
    <w:rsid w:val="005043CC"/>
    <w:rsid w:val="005106E9"/>
    <w:rsid w:val="00511C90"/>
    <w:rsid w:val="0051276E"/>
    <w:rsid w:val="0051365A"/>
    <w:rsid w:val="005177AD"/>
    <w:rsid w:val="00525288"/>
    <w:rsid w:val="00526932"/>
    <w:rsid w:val="005338D9"/>
    <w:rsid w:val="00533CAC"/>
    <w:rsid w:val="00535434"/>
    <w:rsid w:val="0053780D"/>
    <w:rsid w:val="005432E5"/>
    <w:rsid w:val="00543326"/>
    <w:rsid w:val="00543F21"/>
    <w:rsid w:val="00546BEA"/>
    <w:rsid w:val="00551126"/>
    <w:rsid w:val="00551DB6"/>
    <w:rsid w:val="0055290D"/>
    <w:rsid w:val="00556424"/>
    <w:rsid w:val="00556E47"/>
    <w:rsid w:val="005576C3"/>
    <w:rsid w:val="005606C1"/>
    <w:rsid w:val="0056611D"/>
    <w:rsid w:val="00566980"/>
    <w:rsid w:val="00572F5A"/>
    <w:rsid w:val="0057329A"/>
    <w:rsid w:val="0057589C"/>
    <w:rsid w:val="00575EE5"/>
    <w:rsid w:val="00580EB0"/>
    <w:rsid w:val="00580FB9"/>
    <w:rsid w:val="005839E0"/>
    <w:rsid w:val="0058641D"/>
    <w:rsid w:val="00586BCC"/>
    <w:rsid w:val="00597E72"/>
    <w:rsid w:val="005A51BD"/>
    <w:rsid w:val="005A709E"/>
    <w:rsid w:val="005B679F"/>
    <w:rsid w:val="005C03F9"/>
    <w:rsid w:val="005C0921"/>
    <w:rsid w:val="005C2F71"/>
    <w:rsid w:val="005C368B"/>
    <w:rsid w:val="005C535C"/>
    <w:rsid w:val="005C539C"/>
    <w:rsid w:val="005D013F"/>
    <w:rsid w:val="005D2EEA"/>
    <w:rsid w:val="005D4040"/>
    <w:rsid w:val="005D4081"/>
    <w:rsid w:val="005D5C17"/>
    <w:rsid w:val="005D7095"/>
    <w:rsid w:val="005E106F"/>
    <w:rsid w:val="005E136B"/>
    <w:rsid w:val="005E1BF2"/>
    <w:rsid w:val="005E3E9D"/>
    <w:rsid w:val="005E4360"/>
    <w:rsid w:val="005E5B91"/>
    <w:rsid w:val="005E6103"/>
    <w:rsid w:val="005E69A3"/>
    <w:rsid w:val="005F1A00"/>
    <w:rsid w:val="005F412C"/>
    <w:rsid w:val="005F5B78"/>
    <w:rsid w:val="005F783C"/>
    <w:rsid w:val="00600CC0"/>
    <w:rsid w:val="00601D4A"/>
    <w:rsid w:val="00605C0A"/>
    <w:rsid w:val="006109F3"/>
    <w:rsid w:val="00613D96"/>
    <w:rsid w:val="0061455D"/>
    <w:rsid w:val="0061573E"/>
    <w:rsid w:val="006225DD"/>
    <w:rsid w:val="00624753"/>
    <w:rsid w:val="00624B40"/>
    <w:rsid w:val="006322CF"/>
    <w:rsid w:val="006327B7"/>
    <w:rsid w:val="00634F98"/>
    <w:rsid w:val="00636E52"/>
    <w:rsid w:val="00637158"/>
    <w:rsid w:val="00637318"/>
    <w:rsid w:val="0064025C"/>
    <w:rsid w:val="00641490"/>
    <w:rsid w:val="00641CC8"/>
    <w:rsid w:val="00641D55"/>
    <w:rsid w:val="00641FAA"/>
    <w:rsid w:val="00643BA0"/>
    <w:rsid w:val="00644480"/>
    <w:rsid w:val="00645F86"/>
    <w:rsid w:val="00653AE1"/>
    <w:rsid w:val="0065530A"/>
    <w:rsid w:val="006572DA"/>
    <w:rsid w:val="00663E21"/>
    <w:rsid w:val="00664BA1"/>
    <w:rsid w:val="00670E19"/>
    <w:rsid w:val="00672937"/>
    <w:rsid w:val="00675E96"/>
    <w:rsid w:val="00680400"/>
    <w:rsid w:val="006810EE"/>
    <w:rsid w:val="00681590"/>
    <w:rsid w:val="00682331"/>
    <w:rsid w:val="006828DE"/>
    <w:rsid w:val="006856D2"/>
    <w:rsid w:val="00685C0F"/>
    <w:rsid w:val="00686B7E"/>
    <w:rsid w:val="00686F9F"/>
    <w:rsid w:val="006928FC"/>
    <w:rsid w:val="00695F80"/>
    <w:rsid w:val="00696B7A"/>
    <w:rsid w:val="006A176F"/>
    <w:rsid w:val="006A1B29"/>
    <w:rsid w:val="006B21D3"/>
    <w:rsid w:val="006B5115"/>
    <w:rsid w:val="006C0D58"/>
    <w:rsid w:val="006C4CB4"/>
    <w:rsid w:val="006C4E84"/>
    <w:rsid w:val="006D1BAC"/>
    <w:rsid w:val="006D2943"/>
    <w:rsid w:val="006D39A4"/>
    <w:rsid w:val="006D45DB"/>
    <w:rsid w:val="006D46E1"/>
    <w:rsid w:val="006D651F"/>
    <w:rsid w:val="006E0269"/>
    <w:rsid w:val="006E17D7"/>
    <w:rsid w:val="006E4BF6"/>
    <w:rsid w:val="006E4D38"/>
    <w:rsid w:val="006E7A10"/>
    <w:rsid w:val="006F2A43"/>
    <w:rsid w:val="006F40DB"/>
    <w:rsid w:val="006F49EA"/>
    <w:rsid w:val="0070077D"/>
    <w:rsid w:val="00701510"/>
    <w:rsid w:val="00701DC7"/>
    <w:rsid w:val="00712B4F"/>
    <w:rsid w:val="00714C0E"/>
    <w:rsid w:val="00716105"/>
    <w:rsid w:val="007173BE"/>
    <w:rsid w:val="007200A3"/>
    <w:rsid w:val="00720139"/>
    <w:rsid w:val="00724A53"/>
    <w:rsid w:val="00725F8E"/>
    <w:rsid w:val="00730783"/>
    <w:rsid w:val="00732371"/>
    <w:rsid w:val="00732DAC"/>
    <w:rsid w:val="00732FBE"/>
    <w:rsid w:val="00734FFE"/>
    <w:rsid w:val="00740E0D"/>
    <w:rsid w:val="00743CFC"/>
    <w:rsid w:val="00746D27"/>
    <w:rsid w:val="00747E5C"/>
    <w:rsid w:val="00750E26"/>
    <w:rsid w:val="007510D8"/>
    <w:rsid w:val="00753E7A"/>
    <w:rsid w:val="00754180"/>
    <w:rsid w:val="00756CFE"/>
    <w:rsid w:val="00762AF2"/>
    <w:rsid w:val="007630E7"/>
    <w:rsid w:val="007633E2"/>
    <w:rsid w:val="00763975"/>
    <w:rsid w:val="00764272"/>
    <w:rsid w:val="007651DA"/>
    <w:rsid w:val="007652E3"/>
    <w:rsid w:val="00766B65"/>
    <w:rsid w:val="00767A22"/>
    <w:rsid w:val="00767ADD"/>
    <w:rsid w:val="0077116A"/>
    <w:rsid w:val="00771289"/>
    <w:rsid w:val="00775E87"/>
    <w:rsid w:val="007816DB"/>
    <w:rsid w:val="0078198B"/>
    <w:rsid w:val="00782BEF"/>
    <w:rsid w:val="00791B11"/>
    <w:rsid w:val="00794C20"/>
    <w:rsid w:val="00795637"/>
    <w:rsid w:val="007957A6"/>
    <w:rsid w:val="0079605D"/>
    <w:rsid w:val="00796345"/>
    <w:rsid w:val="007965CB"/>
    <w:rsid w:val="00797390"/>
    <w:rsid w:val="0079746B"/>
    <w:rsid w:val="007A0110"/>
    <w:rsid w:val="007A5E96"/>
    <w:rsid w:val="007A753A"/>
    <w:rsid w:val="007B0820"/>
    <w:rsid w:val="007B1ADD"/>
    <w:rsid w:val="007B1D62"/>
    <w:rsid w:val="007B525F"/>
    <w:rsid w:val="007B799E"/>
    <w:rsid w:val="007C10B4"/>
    <w:rsid w:val="007C34DD"/>
    <w:rsid w:val="007C4682"/>
    <w:rsid w:val="007C647A"/>
    <w:rsid w:val="007C6A01"/>
    <w:rsid w:val="007C72D2"/>
    <w:rsid w:val="007D25DC"/>
    <w:rsid w:val="007D2E43"/>
    <w:rsid w:val="007D2FAF"/>
    <w:rsid w:val="007D332A"/>
    <w:rsid w:val="007D70BE"/>
    <w:rsid w:val="007D7CE8"/>
    <w:rsid w:val="007E0303"/>
    <w:rsid w:val="007E1205"/>
    <w:rsid w:val="007E6E94"/>
    <w:rsid w:val="007E71BF"/>
    <w:rsid w:val="007F03A0"/>
    <w:rsid w:val="007F54F4"/>
    <w:rsid w:val="008008DB"/>
    <w:rsid w:val="00800BF3"/>
    <w:rsid w:val="00802352"/>
    <w:rsid w:val="008035AD"/>
    <w:rsid w:val="00807EE2"/>
    <w:rsid w:val="00812B23"/>
    <w:rsid w:val="00812E3E"/>
    <w:rsid w:val="00813B83"/>
    <w:rsid w:val="00813E56"/>
    <w:rsid w:val="0081695E"/>
    <w:rsid w:val="008200BE"/>
    <w:rsid w:val="0082177B"/>
    <w:rsid w:val="00822DF1"/>
    <w:rsid w:val="008256A9"/>
    <w:rsid w:val="0082718B"/>
    <w:rsid w:val="008276DC"/>
    <w:rsid w:val="00827921"/>
    <w:rsid w:val="00830B89"/>
    <w:rsid w:val="00831331"/>
    <w:rsid w:val="00836F38"/>
    <w:rsid w:val="008425A5"/>
    <w:rsid w:val="008454B6"/>
    <w:rsid w:val="00850FB1"/>
    <w:rsid w:val="00855FFA"/>
    <w:rsid w:val="00856CB0"/>
    <w:rsid w:val="008643AF"/>
    <w:rsid w:val="00865DCA"/>
    <w:rsid w:val="00867B35"/>
    <w:rsid w:val="0087055A"/>
    <w:rsid w:val="00873E5C"/>
    <w:rsid w:val="0087578B"/>
    <w:rsid w:val="008764B5"/>
    <w:rsid w:val="008764D4"/>
    <w:rsid w:val="008768C5"/>
    <w:rsid w:val="00876DA5"/>
    <w:rsid w:val="00877957"/>
    <w:rsid w:val="0088219A"/>
    <w:rsid w:val="0088238D"/>
    <w:rsid w:val="0088312B"/>
    <w:rsid w:val="00884031"/>
    <w:rsid w:val="00884BBE"/>
    <w:rsid w:val="00885801"/>
    <w:rsid w:val="008862F9"/>
    <w:rsid w:val="00886305"/>
    <w:rsid w:val="008870D8"/>
    <w:rsid w:val="008877E4"/>
    <w:rsid w:val="00887BB0"/>
    <w:rsid w:val="00890A1D"/>
    <w:rsid w:val="00890C9D"/>
    <w:rsid w:val="00891D49"/>
    <w:rsid w:val="00895C38"/>
    <w:rsid w:val="0089645F"/>
    <w:rsid w:val="008A37CD"/>
    <w:rsid w:val="008A55BA"/>
    <w:rsid w:val="008A79BF"/>
    <w:rsid w:val="008B00AF"/>
    <w:rsid w:val="008B01A2"/>
    <w:rsid w:val="008B0732"/>
    <w:rsid w:val="008B0D56"/>
    <w:rsid w:val="008B5FAB"/>
    <w:rsid w:val="008B64D7"/>
    <w:rsid w:val="008B6996"/>
    <w:rsid w:val="008B752C"/>
    <w:rsid w:val="008C031C"/>
    <w:rsid w:val="008C2AED"/>
    <w:rsid w:val="008D1F3F"/>
    <w:rsid w:val="008D36A3"/>
    <w:rsid w:val="008D3C39"/>
    <w:rsid w:val="008D41E9"/>
    <w:rsid w:val="008D694B"/>
    <w:rsid w:val="008E16DE"/>
    <w:rsid w:val="008E2325"/>
    <w:rsid w:val="008E4884"/>
    <w:rsid w:val="008E7ED4"/>
    <w:rsid w:val="008F35D3"/>
    <w:rsid w:val="008F3FAE"/>
    <w:rsid w:val="008F4D32"/>
    <w:rsid w:val="008F5F90"/>
    <w:rsid w:val="008F6825"/>
    <w:rsid w:val="00901C68"/>
    <w:rsid w:val="00902942"/>
    <w:rsid w:val="00905671"/>
    <w:rsid w:val="00905DC4"/>
    <w:rsid w:val="00906D85"/>
    <w:rsid w:val="0090738E"/>
    <w:rsid w:val="009110FE"/>
    <w:rsid w:val="00913145"/>
    <w:rsid w:val="0091349B"/>
    <w:rsid w:val="0091441E"/>
    <w:rsid w:val="00914D68"/>
    <w:rsid w:val="0091620E"/>
    <w:rsid w:val="00916A34"/>
    <w:rsid w:val="0092777D"/>
    <w:rsid w:val="00931718"/>
    <w:rsid w:val="00932AFA"/>
    <w:rsid w:val="00937742"/>
    <w:rsid w:val="0094198B"/>
    <w:rsid w:val="00954D65"/>
    <w:rsid w:val="00955CEA"/>
    <w:rsid w:val="00956D7A"/>
    <w:rsid w:val="009608B9"/>
    <w:rsid w:val="00960BDF"/>
    <w:rsid w:val="00961779"/>
    <w:rsid w:val="00963013"/>
    <w:rsid w:val="00963072"/>
    <w:rsid w:val="0096536A"/>
    <w:rsid w:val="00965BBC"/>
    <w:rsid w:val="0097059D"/>
    <w:rsid w:val="00973420"/>
    <w:rsid w:val="009778C7"/>
    <w:rsid w:val="00982BE3"/>
    <w:rsid w:val="00984FB1"/>
    <w:rsid w:val="00985F4A"/>
    <w:rsid w:val="00986F19"/>
    <w:rsid w:val="009910DE"/>
    <w:rsid w:val="009956A9"/>
    <w:rsid w:val="009962E8"/>
    <w:rsid w:val="00997643"/>
    <w:rsid w:val="009A12EE"/>
    <w:rsid w:val="009A16A8"/>
    <w:rsid w:val="009A539E"/>
    <w:rsid w:val="009A5B7A"/>
    <w:rsid w:val="009A7627"/>
    <w:rsid w:val="009B0353"/>
    <w:rsid w:val="009B2092"/>
    <w:rsid w:val="009B375E"/>
    <w:rsid w:val="009B4626"/>
    <w:rsid w:val="009B46E3"/>
    <w:rsid w:val="009B705A"/>
    <w:rsid w:val="009C1076"/>
    <w:rsid w:val="009C17F1"/>
    <w:rsid w:val="009C74BD"/>
    <w:rsid w:val="009D25DD"/>
    <w:rsid w:val="009D5AC0"/>
    <w:rsid w:val="009D6495"/>
    <w:rsid w:val="009E0131"/>
    <w:rsid w:val="009E1F52"/>
    <w:rsid w:val="009E3553"/>
    <w:rsid w:val="009E4A01"/>
    <w:rsid w:val="009E74F8"/>
    <w:rsid w:val="009F4252"/>
    <w:rsid w:val="009F4555"/>
    <w:rsid w:val="009F6C26"/>
    <w:rsid w:val="009F7CF1"/>
    <w:rsid w:val="00A02A1B"/>
    <w:rsid w:val="00A039B1"/>
    <w:rsid w:val="00A07CCB"/>
    <w:rsid w:val="00A101E3"/>
    <w:rsid w:val="00A11951"/>
    <w:rsid w:val="00A12AA1"/>
    <w:rsid w:val="00A131AE"/>
    <w:rsid w:val="00A14D6E"/>
    <w:rsid w:val="00A15B66"/>
    <w:rsid w:val="00A216FF"/>
    <w:rsid w:val="00A22DFD"/>
    <w:rsid w:val="00A241A6"/>
    <w:rsid w:val="00A261C2"/>
    <w:rsid w:val="00A322ED"/>
    <w:rsid w:val="00A32FA6"/>
    <w:rsid w:val="00A345A6"/>
    <w:rsid w:val="00A346E4"/>
    <w:rsid w:val="00A411F5"/>
    <w:rsid w:val="00A42994"/>
    <w:rsid w:val="00A43394"/>
    <w:rsid w:val="00A43C4B"/>
    <w:rsid w:val="00A461C4"/>
    <w:rsid w:val="00A470EB"/>
    <w:rsid w:val="00A4751C"/>
    <w:rsid w:val="00A52C7D"/>
    <w:rsid w:val="00A53F2C"/>
    <w:rsid w:val="00A540BE"/>
    <w:rsid w:val="00A54207"/>
    <w:rsid w:val="00A56FD6"/>
    <w:rsid w:val="00A573C3"/>
    <w:rsid w:val="00A6281F"/>
    <w:rsid w:val="00A62FDF"/>
    <w:rsid w:val="00A640A3"/>
    <w:rsid w:val="00A64500"/>
    <w:rsid w:val="00A72E67"/>
    <w:rsid w:val="00A73552"/>
    <w:rsid w:val="00A73848"/>
    <w:rsid w:val="00A740D1"/>
    <w:rsid w:val="00A7539F"/>
    <w:rsid w:val="00A842D2"/>
    <w:rsid w:val="00A86690"/>
    <w:rsid w:val="00A908D6"/>
    <w:rsid w:val="00A9123C"/>
    <w:rsid w:val="00A921DD"/>
    <w:rsid w:val="00A92A4B"/>
    <w:rsid w:val="00A94264"/>
    <w:rsid w:val="00A94CCA"/>
    <w:rsid w:val="00A95D44"/>
    <w:rsid w:val="00A9739B"/>
    <w:rsid w:val="00A97E5D"/>
    <w:rsid w:val="00AA02BD"/>
    <w:rsid w:val="00AA1BBA"/>
    <w:rsid w:val="00AA3F64"/>
    <w:rsid w:val="00AA4646"/>
    <w:rsid w:val="00AA5317"/>
    <w:rsid w:val="00AA71C6"/>
    <w:rsid w:val="00AB09D5"/>
    <w:rsid w:val="00AB20AF"/>
    <w:rsid w:val="00AB33CD"/>
    <w:rsid w:val="00AB589C"/>
    <w:rsid w:val="00AC75D5"/>
    <w:rsid w:val="00AD0098"/>
    <w:rsid w:val="00AD012A"/>
    <w:rsid w:val="00AD211A"/>
    <w:rsid w:val="00AD3BE6"/>
    <w:rsid w:val="00AD3FF7"/>
    <w:rsid w:val="00AD4AF2"/>
    <w:rsid w:val="00AD70B4"/>
    <w:rsid w:val="00AE0D17"/>
    <w:rsid w:val="00AE2FE2"/>
    <w:rsid w:val="00AE3D21"/>
    <w:rsid w:val="00AE483B"/>
    <w:rsid w:val="00AE4C13"/>
    <w:rsid w:val="00AE6838"/>
    <w:rsid w:val="00AF009A"/>
    <w:rsid w:val="00AF17DF"/>
    <w:rsid w:val="00AF3A78"/>
    <w:rsid w:val="00AF7296"/>
    <w:rsid w:val="00AF73F7"/>
    <w:rsid w:val="00AF7501"/>
    <w:rsid w:val="00B00DB4"/>
    <w:rsid w:val="00B0125D"/>
    <w:rsid w:val="00B03600"/>
    <w:rsid w:val="00B04210"/>
    <w:rsid w:val="00B04DFC"/>
    <w:rsid w:val="00B0560F"/>
    <w:rsid w:val="00B07739"/>
    <w:rsid w:val="00B1049B"/>
    <w:rsid w:val="00B10DA6"/>
    <w:rsid w:val="00B13581"/>
    <w:rsid w:val="00B179E9"/>
    <w:rsid w:val="00B209C6"/>
    <w:rsid w:val="00B217A2"/>
    <w:rsid w:val="00B22DCB"/>
    <w:rsid w:val="00B279E3"/>
    <w:rsid w:val="00B27E18"/>
    <w:rsid w:val="00B306CE"/>
    <w:rsid w:val="00B307C1"/>
    <w:rsid w:val="00B31D7D"/>
    <w:rsid w:val="00B34C3F"/>
    <w:rsid w:val="00B3671B"/>
    <w:rsid w:val="00B405EF"/>
    <w:rsid w:val="00B416ED"/>
    <w:rsid w:val="00B41F6E"/>
    <w:rsid w:val="00B43BB0"/>
    <w:rsid w:val="00B44E4C"/>
    <w:rsid w:val="00B46E88"/>
    <w:rsid w:val="00B47ED3"/>
    <w:rsid w:val="00B53109"/>
    <w:rsid w:val="00B55FAB"/>
    <w:rsid w:val="00B56A25"/>
    <w:rsid w:val="00B607DE"/>
    <w:rsid w:val="00B60EF1"/>
    <w:rsid w:val="00B62E5A"/>
    <w:rsid w:val="00B62F6A"/>
    <w:rsid w:val="00B67E1B"/>
    <w:rsid w:val="00B73782"/>
    <w:rsid w:val="00B73F6C"/>
    <w:rsid w:val="00B753AB"/>
    <w:rsid w:val="00B755F9"/>
    <w:rsid w:val="00B76868"/>
    <w:rsid w:val="00B86F6A"/>
    <w:rsid w:val="00B90BE0"/>
    <w:rsid w:val="00B920F4"/>
    <w:rsid w:val="00B934A0"/>
    <w:rsid w:val="00BA3EE8"/>
    <w:rsid w:val="00BA5334"/>
    <w:rsid w:val="00BA6EE8"/>
    <w:rsid w:val="00BB4E6D"/>
    <w:rsid w:val="00BB7B1F"/>
    <w:rsid w:val="00BC0B89"/>
    <w:rsid w:val="00BC2B51"/>
    <w:rsid w:val="00BC50C3"/>
    <w:rsid w:val="00BC6E87"/>
    <w:rsid w:val="00BC7DD6"/>
    <w:rsid w:val="00BD7496"/>
    <w:rsid w:val="00BE1948"/>
    <w:rsid w:val="00BE304F"/>
    <w:rsid w:val="00BE362C"/>
    <w:rsid w:val="00BE7FED"/>
    <w:rsid w:val="00BF03FC"/>
    <w:rsid w:val="00BF0627"/>
    <w:rsid w:val="00BF1E6A"/>
    <w:rsid w:val="00BF6E49"/>
    <w:rsid w:val="00C02701"/>
    <w:rsid w:val="00C1154E"/>
    <w:rsid w:val="00C1299D"/>
    <w:rsid w:val="00C16FBE"/>
    <w:rsid w:val="00C170E7"/>
    <w:rsid w:val="00C205F1"/>
    <w:rsid w:val="00C2064C"/>
    <w:rsid w:val="00C22672"/>
    <w:rsid w:val="00C27153"/>
    <w:rsid w:val="00C301FA"/>
    <w:rsid w:val="00C31B0A"/>
    <w:rsid w:val="00C32C7F"/>
    <w:rsid w:val="00C3367E"/>
    <w:rsid w:val="00C3486A"/>
    <w:rsid w:val="00C35F24"/>
    <w:rsid w:val="00C36EC9"/>
    <w:rsid w:val="00C40D37"/>
    <w:rsid w:val="00C41C4D"/>
    <w:rsid w:val="00C428D5"/>
    <w:rsid w:val="00C42B50"/>
    <w:rsid w:val="00C42C9E"/>
    <w:rsid w:val="00C4376E"/>
    <w:rsid w:val="00C441D2"/>
    <w:rsid w:val="00C45955"/>
    <w:rsid w:val="00C46153"/>
    <w:rsid w:val="00C4620D"/>
    <w:rsid w:val="00C468B4"/>
    <w:rsid w:val="00C511E2"/>
    <w:rsid w:val="00C540AF"/>
    <w:rsid w:val="00C5562C"/>
    <w:rsid w:val="00C55BD5"/>
    <w:rsid w:val="00C60343"/>
    <w:rsid w:val="00C61183"/>
    <w:rsid w:val="00C628C2"/>
    <w:rsid w:val="00C6685B"/>
    <w:rsid w:val="00C70F34"/>
    <w:rsid w:val="00C72F3C"/>
    <w:rsid w:val="00C74D0B"/>
    <w:rsid w:val="00C755E0"/>
    <w:rsid w:val="00C81287"/>
    <w:rsid w:val="00C81536"/>
    <w:rsid w:val="00C8226D"/>
    <w:rsid w:val="00C85E4C"/>
    <w:rsid w:val="00C862D4"/>
    <w:rsid w:val="00C867AE"/>
    <w:rsid w:val="00C929B6"/>
    <w:rsid w:val="00C931E1"/>
    <w:rsid w:val="00C95986"/>
    <w:rsid w:val="00C96146"/>
    <w:rsid w:val="00C961FD"/>
    <w:rsid w:val="00CA01F6"/>
    <w:rsid w:val="00CA02A6"/>
    <w:rsid w:val="00CA271B"/>
    <w:rsid w:val="00CA4734"/>
    <w:rsid w:val="00CA5EAD"/>
    <w:rsid w:val="00CA5F14"/>
    <w:rsid w:val="00CA7604"/>
    <w:rsid w:val="00CB1897"/>
    <w:rsid w:val="00CB1B05"/>
    <w:rsid w:val="00CB2062"/>
    <w:rsid w:val="00CB2DBF"/>
    <w:rsid w:val="00CB351C"/>
    <w:rsid w:val="00CB578B"/>
    <w:rsid w:val="00CC02CD"/>
    <w:rsid w:val="00CC29A7"/>
    <w:rsid w:val="00CC3358"/>
    <w:rsid w:val="00CC4563"/>
    <w:rsid w:val="00CC6FE7"/>
    <w:rsid w:val="00CD15A7"/>
    <w:rsid w:val="00CD1B72"/>
    <w:rsid w:val="00CD217F"/>
    <w:rsid w:val="00CD440B"/>
    <w:rsid w:val="00CD5D14"/>
    <w:rsid w:val="00CD71BA"/>
    <w:rsid w:val="00CE045F"/>
    <w:rsid w:val="00CE0BA8"/>
    <w:rsid w:val="00CE3318"/>
    <w:rsid w:val="00CE3BB2"/>
    <w:rsid w:val="00CE419B"/>
    <w:rsid w:val="00CF609A"/>
    <w:rsid w:val="00CF6258"/>
    <w:rsid w:val="00CF6DBB"/>
    <w:rsid w:val="00D015C3"/>
    <w:rsid w:val="00D04D0C"/>
    <w:rsid w:val="00D05F5F"/>
    <w:rsid w:val="00D05F92"/>
    <w:rsid w:val="00D07DB6"/>
    <w:rsid w:val="00D130DE"/>
    <w:rsid w:val="00D13570"/>
    <w:rsid w:val="00D14E03"/>
    <w:rsid w:val="00D16D22"/>
    <w:rsid w:val="00D170DE"/>
    <w:rsid w:val="00D20C2B"/>
    <w:rsid w:val="00D25488"/>
    <w:rsid w:val="00D264CC"/>
    <w:rsid w:val="00D26673"/>
    <w:rsid w:val="00D27F43"/>
    <w:rsid w:val="00D30E06"/>
    <w:rsid w:val="00D4159C"/>
    <w:rsid w:val="00D4528A"/>
    <w:rsid w:val="00D45BD7"/>
    <w:rsid w:val="00D47223"/>
    <w:rsid w:val="00D52193"/>
    <w:rsid w:val="00D5269A"/>
    <w:rsid w:val="00D5436E"/>
    <w:rsid w:val="00D603A8"/>
    <w:rsid w:val="00D61340"/>
    <w:rsid w:val="00D66106"/>
    <w:rsid w:val="00D712D8"/>
    <w:rsid w:val="00D74F4B"/>
    <w:rsid w:val="00D756B5"/>
    <w:rsid w:val="00D75CAC"/>
    <w:rsid w:val="00D75F28"/>
    <w:rsid w:val="00D808B4"/>
    <w:rsid w:val="00D81E8D"/>
    <w:rsid w:val="00D822A5"/>
    <w:rsid w:val="00D8696B"/>
    <w:rsid w:val="00D9213B"/>
    <w:rsid w:val="00D92161"/>
    <w:rsid w:val="00D92EBE"/>
    <w:rsid w:val="00D931D2"/>
    <w:rsid w:val="00D93CAB"/>
    <w:rsid w:val="00D95ACF"/>
    <w:rsid w:val="00D95F2B"/>
    <w:rsid w:val="00D95FAB"/>
    <w:rsid w:val="00D963C1"/>
    <w:rsid w:val="00D96EA5"/>
    <w:rsid w:val="00D9777D"/>
    <w:rsid w:val="00DA29C4"/>
    <w:rsid w:val="00DA511C"/>
    <w:rsid w:val="00DA58D1"/>
    <w:rsid w:val="00DA5F02"/>
    <w:rsid w:val="00DA67ED"/>
    <w:rsid w:val="00DA7276"/>
    <w:rsid w:val="00DA7320"/>
    <w:rsid w:val="00DB13C4"/>
    <w:rsid w:val="00DB5916"/>
    <w:rsid w:val="00DB68C0"/>
    <w:rsid w:val="00DB6CD7"/>
    <w:rsid w:val="00DC14D4"/>
    <w:rsid w:val="00DC298B"/>
    <w:rsid w:val="00DC3D0A"/>
    <w:rsid w:val="00DC7A07"/>
    <w:rsid w:val="00DD196B"/>
    <w:rsid w:val="00DD4D63"/>
    <w:rsid w:val="00DE125B"/>
    <w:rsid w:val="00DE3D7E"/>
    <w:rsid w:val="00DE4DD9"/>
    <w:rsid w:val="00DE505F"/>
    <w:rsid w:val="00DE5DAE"/>
    <w:rsid w:val="00DE6422"/>
    <w:rsid w:val="00DE742D"/>
    <w:rsid w:val="00DF0370"/>
    <w:rsid w:val="00DF33E2"/>
    <w:rsid w:val="00DF3F69"/>
    <w:rsid w:val="00DF3FBB"/>
    <w:rsid w:val="00DF5F33"/>
    <w:rsid w:val="00E00036"/>
    <w:rsid w:val="00E03048"/>
    <w:rsid w:val="00E06527"/>
    <w:rsid w:val="00E10129"/>
    <w:rsid w:val="00E113C9"/>
    <w:rsid w:val="00E11693"/>
    <w:rsid w:val="00E14D42"/>
    <w:rsid w:val="00E244B4"/>
    <w:rsid w:val="00E250FF"/>
    <w:rsid w:val="00E2567C"/>
    <w:rsid w:val="00E258F2"/>
    <w:rsid w:val="00E27A40"/>
    <w:rsid w:val="00E30CD7"/>
    <w:rsid w:val="00E32996"/>
    <w:rsid w:val="00E3588C"/>
    <w:rsid w:val="00E375AB"/>
    <w:rsid w:val="00E3766B"/>
    <w:rsid w:val="00E37CDA"/>
    <w:rsid w:val="00E402D4"/>
    <w:rsid w:val="00E444A2"/>
    <w:rsid w:val="00E456A5"/>
    <w:rsid w:val="00E462EB"/>
    <w:rsid w:val="00E50A97"/>
    <w:rsid w:val="00E50C9C"/>
    <w:rsid w:val="00E50D3D"/>
    <w:rsid w:val="00E531D6"/>
    <w:rsid w:val="00E55214"/>
    <w:rsid w:val="00E627BB"/>
    <w:rsid w:val="00E629EA"/>
    <w:rsid w:val="00E62AFE"/>
    <w:rsid w:val="00E63A88"/>
    <w:rsid w:val="00E71865"/>
    <w:rsid w:val="00E748A6"/>
    <w:rsid w:val="00E81528"/>
    <w:rsid w:val="00E82A97"/>
    <w:rsid w:val="00E85B25"/>
    <w:rsid w:val="00E874E3"/>
    <w:rsid w:val="00E908BA"/>
    <w:rsid w:val="00E91F23"/>
    <w:rsid w:val="00E923A9"/>
    <w:rsid w:val="00E9432C"/>
    <w:rsid w:val="00E95581"/>
    <w:rsid w:val="00EA5929"/>
    <w:rsid w:val="00EA5DA5"/>
    <w:rsid w:val="00EB08E9"/>
    <w:rsid w:val="00EB0D01"/>
    <w:rsid w:val="00EB1CD5"/>
    <w:rsid w:val="00EC316A"/>
    <w:rsid w:val="00EC370D"/>
    <w:rsid w:val="00EC47D1"/>
    <w:rsid w:val="00EC69A2"/>
    <w:rsid w:val="00ED01E9"/>
    <w:rsid w:val="00ED0CB3"/>
    <w:rsid w:val="00ED0D55"/>
    <w:rsid w:val="00ED3A23"/>
    <w:rsid w:val="00ED428D"/>
    <w:rsid w:val="00EE0462"/>
    <w:rsid w:val="00EE0923"/>
    <w:rsid w:val="00EE1A79"/>
    <w:rsid w:val="00EE2D84"/>
    <w:rsid w:val="00EE338F"/>
    <w:rsid w:val="00EE3DC9"/>
    <w:rsid w:val="00EE5CDF"/>
    <w:rsid w:val="00EF0193"/>
    <w:rsid w:val="00EF23A3"/>
    <w:rsid w:val="00EF2C8F"/>
    <w:rsid w:val="00F06580"/>
    <w:rsid w:val="00F11835"/>
    <w:rsid w:val="00F12814"/>
    <w:rsid w:val="00F13DE1"/>
    <w:rsid w:val="00F14597"/>
    <w:rsid w:val="00F14CE0"/>
    <w:rsid w:val="00F167C9"/>
    <w:rsid w:val="00F17563"/>
    <w:rsid w:val="00F2290F"/>
    <w:rsid w:val="00F23B93"/>
    <w:rsid w:val="00F24B83"/>
    <w:rsid w:val="00F26C2D"/>
    <w:rsid w:val="00F311AE"/>
    <w:rsid w:val="00F3498A"/>
    <w:rsid w:val="00F3653A"/>
    <w:rsid w:val="00F36AB8"/>
    <w:rsid w:val="00F37467"/>
    <w:rsid w:val="00F43AB1"/>
    <w:rsid w:val="00F454B4"/>
    <w:rsid w:val="00F4571A"/>
    <w:rsid w:val="00F50DB6"/>
    <w:rsid w:val="00F5367B"/>
    <w:rsid w:val="00F55EB4"/>
    <w:rsid w:val="00F56ED3"/>
    <w:rsid w:val="00F6463A"/>
    <w:rsid w:val="00F672AE"/>
    <w:rsid w:val="00F73975"/>
    <w:rsid w:val="00F7443E"/>
    <w:rsid w:val="00F74D82"/>
    <w:rsid w:val="00F80976"/>
    <w:rsid w:val="00F80B30"/>
    <w:rsid w:val="00F84433"/>
    <w:rsid w:val="00F84805"/>
    <w:rsid w:val="00F91400"/>
    <w:rsid w:val="00F91D46"/>
    <w:rsid w:val="00F97C32"/>
    <w:rsid w:val="00FA05FA"/>
    <w:rsid w:val="00FA649E"/>
    <w:rsid w:val="00FA763B"/>
    <w:rsid w:val="00FA7A44"/>
    <w:rsid w:val="00FB11DB"/>
    <w:rsid w:val="00FB3137"/>
    <w:rsid w:val="00FB5649"/>
    <w:rsid w:val="00FB5937"/>
    <w:rsid w:val="00FB77CD"/>
    <w:rsid w:val="00FC2BCE"/>
    <w:rsid w:val="00FC3151"/>
    <w:rsid w:val="00FC39FA"/>
    <w:rsid w:val="00FC4D87"/>
    <w:rsid w:val="00FD08FF"/>
    <w:rsid w:val="00FD35D1"/>
    <w:rsid w:val="00FD5425"/>
    <w:rsid w:val="00FE4390"/>
    <w:rsid w:val="00FF01F0"/>
    <w:rsid w:val="00FF0B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17089"/>
    <o:shapelayout v:ext="edit">
      <o:idmap v:ext="edit" data="1"/>
    </o:shapelayout>
  </w:shapeDefaults>
  <w:decimalSymbol w:val=","/>
  <w:listSeparator w:val=";"/>
  <w14:docId w14:val="52ADBC6A"/>
  <w15:docId w15:val="{BA5F1642-8847-4DC2-8953-27AB0FA9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DD196B"/>
    <w:pPr>
      <w:suppressAutoHyphens/>
      <w:autoSpaceDN w:val="0"/>
      <w:textAlignment w:val="baseline"/>
    </w:pPr>
    <w:rPr>
      <w:sz w:val="24"/>
      <w:szCs w:val="24"/>
    </w:rPr>
  </w:style>
  <w:style w:type="paragraph" w:styleId="Nagwek1">
    <w:name w:val="heading 1"/>
    <w:basedOn w:val="Normalny"/>
    <w:next w:val="Normalny"/>
    <w:pPr>
      <w:keepNext/>
      <w:spacing w:before="240" w:after="60"/>
      <w:outlineLvl w:val="0"/>
    </w:pPr>
    <w:rPr>
      <w:rFonts w:ascii="Calibri Light" w:hAnsi="Calibri Light"/>
      <w:b/>
      <w:bCs/>
      <w:kern w:val="3"/>
      <w:sz w:val="40"/>
      <w:szCs w:val="32"/>
    </w:rPr>
  </w:style>
  <w:style w:type="paragraph" w:styleId="Nagwek2">
    <w:name w:val="heading 2"/>
    <w:basedOn w:val="Normalny"/>
    <w:next w:val="Normalny"/>
    <w:pPr>
      <w:keepNext/>
      <w:spacing w:before="240" w:after="60"/>
      <w:outlineLvl w:val="1"/>
    </w:pPr>
    <w:rPr>
      <w:rFonts w:ascii="Calibri Light" w:hAnsi="Calibri Light"/>
      <w:b/>
      <w:bCs/>
      <w:iCs/>
      <w:sz w:val="32"/>
      <w:szCs w:val="28"/>
    </w:rPr>
  </w:style>
  <w:style w:type="paragraph" w:styleId="Nagwek3">
    <w:name w:val="heading 3"/>
    <w:basedOn w:val="Normalny"/>
    <w:next w:val="Normalny"/>
    <w:pPr>
      <w:keepNext/>
      <w:spacing w:before="240" w:after="60"/>
      <w:outlineLvl w:val="2"/>
    </w:pPr>
    <w:rPr>
      <w:rFonts w:ascii="Calibri Light" w:hAnsi="Calibri Light"/>
      <w:b/>
      <w:bCs/>
      <w:sz w:val="28"/>
      <w:szCs w:val="26"/>
    </w:rPr>
  </w:style>
  <w:style w:type="paragraph" w:styleId="Nagwek4">
    <w:name w:val="heading 4"/>
    <w:basedOn w:val="Normalny"/>
    <w:next w:val="Normalny"/>
    <w:link w:val="Nagwek4Znak"/>
    <w:uiPriority w:val="9"/>
    <w:semiHidden/>
    <w:unhideWhenUsed/>
    <w:qFormat/>
    <w:rsid w:val="00B67E1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rPr>
      <w:rFonts w:ascii="Calibri Light" w:eastAsia="Times New Roman" w:hAnsi="Calibri Light"/>
      <w:b/>
      <w:bCs/>
      <w:iCs/>
      <w:sz w:val="32"/>
      <w:szCs w:val="28"/>
    </w:rPr>
  </w:style>
  <w:style w:type="character" w:customStyle="1" w:styleId="Nagwek3Znak">
    <w:name w:val="Nagłówek 3 Znak"/>
    <w:rPr>
      <w:rFonts w:ascii="Calibri Light" w:eastAsia="Times New Roman" w:hAnsi="Calibri Light" w:cs="Times New Roman"/>
      <w:b/>
      <w:bCs/>
      <w:sz w:val="28"/>
      <w:szCs w:val="26"/>
    </w:rPr>
  </w:style>
  <w:style w:type="character" w:customStyle="1" w:styleId="Nagwek1Znak">
    <w:name w:val="Nagłówek 1 Znak"/>
    <w:rPr>
      <w:rFonts w:ascii="Calibri Light" w:eastAsia="Times New Roman" w:hAnsi="Calibri Light"/>
      <w:b/>
      <w:bCs/>
      <w:kern w:val="3"/>
      <w:sz w:val="40"/>
      <w:szCs w:val="32"/>
    </w:rPr>
  </w:style>
  <w:style w:type="paragraph" w:styleId="Stopka">
    <w:name w:val="footer"/>
    <w:basedOn w:val="Normalny"/>
    <w:uiPriority w:val="99"/>
    <w:pPr>
      <w:tabs>
        <w:tab w:val="center" w:pos="4536"/>
        <w:tab w:val="right" w:pos="9072"/>
      </w:tabs>
    </w:pPr>
  </w:style>
  <w:style w:type="character" w:customStyle="1" w:styleId="StopkaZnak">
    <w:name w:val="Stopka Znak"/>
    <w:uiPriority w:val="99"/>
    <w:rPr>
      <w:sz w:val="24"/>
      <w:szCs w:val="24"/>
    </w:rPr>
  </w:style>
  <w:style w:type="paragraph" w:styleId="Nagwek">
    <w:name w:val="header"/>
    <w:basedOn w:val="Normalny"/>
    <w:pPr>
      <w:tabs>
        <w:tab w:val="center" w:pos="4536"/>
        <w:tab w:val="right" w:pos="9072"/>
      </w:tabs>
    </w:pPr>
  </w:style>
  <w:style w:type="character" w:customStyle="1" w:styleId="NagwekZnak">
    <w:name w:val="Nagłówek Znak"/>
    <w:rPr>
      <w:sz w:val="24"/>
      <w:szCs w:val="24"/>
    </w:rPr>
  </w:style>
  <w:style w:type="paragraph" w:styleId="Poprawka">
    <w:name w:val="Revision"/>
    <w:pPr>
      <w:suppressAutoHyphens/>
      <w:autoSpaceDN w:val="0"/>
      <w:textAlignment w:val="baseline"/>
    </w:pPr>
    <w:rPr>
      <w:sz w:val="24"/>
      <w:szCs w:val="24"/>
    </w:rPr>
  </w:style>
  <w:style w:type="paragraph" w:styleId="Tekstprzypisudolnego">
    <w:name w:val="footnote text"/>
    <w:basedOn w:val="Normalny"/>
    <w:link w:val="TekstprzypisudolnegoZnak"/>
    <w:semiHidden/>
    <w:unhideWhenUsed/>
    <w:rsid w:val="00E3766B"/>
    <w:rPr>
      <w:sz w:val="20"/>
      <w:szCs w:val="20"/>
    </w:rPr>
  </w:style>
  <w:style w:type="character" w:customStyle="1" w:styleId="TekstprzypisudolnegoZnak">
    <w:name w:val="Tekst przypisu dolnego Znak"/>
    <w:basedOn w:val="Domylnaczcionkaakapitu"/>
    <w:link w:val="Tekstprzypisudolnego"/>
    <w:semiHidden/>
    <w:rsid w:val="00E3766B"/>
  </w:style>
  <w:style w:type="character" w:styleId="Odwoanieprzypisudolnego">
    <w:name w:val="footnote reference"/>
    <w:semiHidden/>
    <w:unhideWhenUsed/>
    <w:rsid w:val="00E3766B"/>
    <w:rPr>
      <w:vertAlign w:val="superscript"/>
    </w:rPr>
  </w:style>
  <w:style w:type="paragraph" w:styleId="Akapitzlist">
    <w:name w:val="List Paragraph"/>
    <w:basedOn w:val="Normalny"/>
    <w:uiPriority w:val="34"/>
    <w:qFormat/>
    <w:rsid w:val="00072FBD"/>
    <w:pPr>
      <w:suppressAutoHyphens w:val="0"/>
      <w:autoSpaceDN/>
      <w:ind w:left="720"/>
      <w:contextualSpacing/>
      <w:textAlignment w:val="auto"/>
    </w:pPr>
  </w:style>
  <w:style w:type="paragraph" w:styleId="Tekstdymka">
    <w:name w:val="Balloon Text"/>
    <w:basedOn w:val="Normalny"/>
    <w:link w:val="TekstdymkaZnak"/>
    <w:uiPriority w:val="99"/>
    <w:semiHidden/>
    <w:unhideWhenUsed/>
    <w:rsid w:val="00072FBD"/>
    <w:rPr>
      <w:rFonts w:ascii="Segoe UI" w:hAnsi="Segoe UI" w:cs="Segoe UI"/>
      <w:sz w:val="18"/>
      <w:szCs w:val="18"/>
    </w:rPr>
  </w:style>
  <w:style w:type="character" w:customStyle="1" w:styleId="TekstdymkaZnak">
    <w:name w:val="Tekst dymka Znak"/>
    <w:link w:val="Tekstdymka"/>
    <w:uiPriority w:val="99"/>
    <w:semiHidden/>
    <w:rsid w:val="00072FBD"/>
    <w:rPr>
      <w:rFonts w:ascii="Segoe UI" w:hAnsi="Segoe UI" w:cs="Segoe UI"/>
      <w:sz w:val="18"/>
      <w:szCs w:val="18"/>
    </w:rPr>
  </w:style>
  <w:style w:type="paragraph" w:styleId="Tekstpodstawowy">
    <w:name w:val="Body Text"/>
    <w:basedOn w:val="Normalny"/>
    <w:link w:val="TekstpodstawowyZnak"/>
    <w:rsid w:val="002F6BE3"/>
    <w:pPr>
      <w:suppressAutoHyphens w:val="0"/>
      <w:autoSpaceDN/>
      <w:jc w:val="both"/>
      <w:textAlignment w:val="auto"/>
    </w:pPr>
    <w:rPr>
      <w:rFonts w:ascii="Verdana" w:hAnsi="Verdana"/>
      <w:sz w:val="22"/>
    </w:rPr>
  </w:style>
  <w:style w:type="character" w:customStyle="1" w:styleId="TekstpodstawowyZnak">
    <w:name w:val="Tekst podstawowy Znak"/>
    <w:basedOn w:val="Domylnaczcionkaakapitu"/>
    <w:link w:val="Tekstpodstawowy"/>
    <w:rsid w:val="002F6BE3"/>
    <w:rPr>
      <w:rFonts w:ascii="Verdana" w:hAnsi="Verdana"/>
      <w:sz w:val="22"/>
      <w:szCs w:val="24"/>
    </w:rPr>
  </w:style>
  <w:style w:type="character" w:styleId="Hipercze">
    <w:name w:val="Hyperlink"/>
    <w:basedOn w:val="Domylnaczcionkaakapitu"/>
    <w:uiPriority w:val="99"/>
    <w:unhideWhenUsed/>
    <w:rsid w:val="005A51BD"/>
    <w:rPr>
      <w:color w:val="0563C1" w:themeColor="hyperlink"/>
      <w:u w:val="single"/>
    </w:rPr>
  </w:style>
  <w:style w:type="paragraph" w:styleId="Tekstpodstawowywcity">
    <w:name w:val="Body Text Indent"/>
    <w:basedOn w:val="Normalny"/>
    <w:link w:val="TekstpodstawowywcityZnak"/>
    <w:uiPriority w:val="99"/>
    <w:semiHidden/>
    <w:unhideWhenUsed/>
    <w:rsid w:val="00DB6CD7"/>
    <w:pPr>
      <w:spacing w:after="120"/>
      <w:ind w:left="283"/>
    </w:pPr>
  </w:style>
  <w:style w:type="character" w:customStyle="1" w:styleId="TekstpodstawowywcityZnak">
    <w:name w:val="Tekst podstawowy wcięty Znak"/>
    <w:basedOn w:val="Domylnaczcionkaakapitu"/>
    <w:link w:val="Tekstpodstawowywcity"/>
    <w:uiPriority w:val="99"/>
    <w:semiHidden/>
    <w:rsid w:val="00DB6CD7"/>
    <w:rPr>
      <w:sz w:val="24"/>
      <w:szCs w:val="24"/>
    </w:rPr>
  </w:style>
  <w:style w:type="paragraph" w:styleId="Tytu">
    <w:name w:val="Title"/>
    <w:basedOn w:val="Normalny"/>
    <w:next w:val="Podtytu"/>
    <w:link w:val="TytuZnak"/>
    <w:uiPriority w:val="99"/>
    <w:qFormat/>
    <w:rsid w:val="003A45CF"/>
    <w:pPr>
      <w:autoSpaceDN/>
      <w:jc w:val="center"/>
      <w:textAlignment w:val="auto"/>
    </w:pPr>
    <w:rPr>
      <w:rFonts w:ascii="Calibri" w:eastAsia="Calibri" w:hAnsi="Calibri"/>
      <w:b/>
      <w:bCs/>
      <w:lang w:eastAsia="ar-SA"/>
    </w:rPr>
  </w:style>
  <w:style w:type="character" w:customStyle="1" w:styleId="TytuZnak">
    <w:name w:val="Tytuł Znak"/>
    <w:basedOn w:val="Domylnaczcionkaakapitu"/>
    <w:link w:val="Tytu"/>
    <w:uiPriority w:val="99"/>
    <w:rsid w:val="003A45CF"/>
    <w:rPr>
      <w:rFonts w:ascii="Calibri" w:eastAsia="Calibri" w:hAnsi="Calibri"/>
      <w:b/>
      <w:bCs/>
      <w:sz w:val="24"/>
      <w:szCs w:val="24"/>
      <w:lang w:eastAsia="ar-SA"/>
    </w:rPr>
  </w:style>
  <w:style w:type="paragraph" w:styleId="Podtytu">
    <w:name w:val="Subtitle"/>
    <w:basedOn w:val="Normalny"/>
    <w:next w:val="Normalny"/>
    <w:link w:val="PodtytuZnak"/>
    <w:uiPriority w:val="11"/>
    <w:qFormat/>
    <w:rsid w:val="003A45C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3A45CF"/>
    <w:rPr>
      <w:rFonts w:asciiTheme="minorHAnsi" w:eastAsiaTheme="minorEastAsia" w:hAnsiTheme="minorHAnsi" w:cstheme="minorBidi"/>
      <w:color w:val="5A5A5A" w:themeColor="text1" w:themeTint="A5"/>
      <w:spacing w:val="15"/>
      <w:sz w:val="22"/>
      <w:szCs w:val="22"/>
    </w:rPr>
  </w:style>
  <w:style w:type="character" w:customStyle="1" w:styleId="h11">
    <w:name w:val="h11"/>
    <w:basedOn w:val="Domylnaczcionkaakapitu"/>
    <w:rsid w:val="008454B6"/>
    <w:rPr>
      <w:rFonts w:ascii="Verdana" w:hAnsi="Verdana" w:hint="default"/>
      <w:b/>
      <w:bCs/>
      <w:i w:val="0"/>
      <w:iCs w:val="0"/>
      <w:sz w:val="23"/>
      <w:szCs w:val="23"/>
    </w:rPr>
  </w:style>
  <w:style w:type="paragraph" w:styleId="Bezodstpw">
    <w:name w:val="No Spacing"/>
    <w:uiPriority w:val="1"/>
    <w:qFormat/>
    <w:rsid w:val="000F6884"/>
    <w:rPr>
      <w:rFonts w:ascii="Calibri" w:eastAsia="Calibri" w:hAnsi="Calibri"/>
      <w:sz w:val="22"/>
      <w:szCs w:val="22"/>
      <w:lang w:eastAsia="en-US"/>
    </w:rPr>
  </w:style>
  <w:style w:type="character" w:styleId="Pogrubienie">
    <w:name w:val="Strong"/>
    <w:basedOn w:val="Domylnaczcionkaakapitu"/>
    <w:uiPriority w:val="22"/>
    <w:qFormat/>
    <w:rsid w:val="00B56A25"/>
    <w:rPr>
      <w:b/>
      <w:bCs/>
    </w:rPr>
  </w:style>
  <w:style w:type="paragraph" w:styleId="Tekstprzypisukocowego">
    <w:name w:val="endnote text"/>
    <w:basedOn w:val="Normalny"/>
    <w:link w:val="TekstprzypisukocowegoZnak"/>
    <w:uiPriority w:val="99"/>
    <w:semiHidden/>
    <w:unhideWhenUsed/>
    <w:rsid w:val="001A6EC6"/>
    <w:rPr>
      <w:sz w:val="20"/>
      <w:szCs w:val="20"/>
    </w:rPr>
  </w:style>
  <w:style w:type="character" w:customStyle="1" w:styleId="TekstprzypisukocowegoZnak">
    <w:name w:val="Tekst przypisu końcowego Znak"/>
    <w:basedOn w:val="Domylnaczcionkaakapitu"/>
    <w:link w:val="Tekstprzypisukocowego"/>
    <w:uiPriority w:val="99"/>
    <w:semiHidden/>
    <w:rsid w:val="001A6EC6"/>
  </w:style>
  <w:style w:type="character" w:styleId="Odwoanieprzypisukocowego">
    <w:name w:val="endnote reference"/>
    <w:basedOn w:val="Domylnaczcionkaakapitu"/>
    <w:uiPriority w:val="99"/>
    <w:semiHidden/>
    <w:unhideWhenUsed/>
    <w:rsid w:val="001A6EC6"/>
    <w:rPr>
      <w:vertAlign w:val="superscript"/>
    </w:rPr>
  </w:style>
  <w:style w:type="paragraph" w:styleId="NormalnyWeb">
    <w:name w:val="Normal (Web)"/>
    <w:basedOn w:val="Normalny"/>
    <w:uiPriority w:val="99"/>
    <w:unhideWhenUsed/>
    <w:rsid w:val="001148B3"/>
    <w:pPr>
      <w:suppressAutoHyphens w:val="0"/>
      <w:autoSpaceDN/>
      <w:spacing w:after="160" w:line="259" w:lineRule="auto"/>
      <w:textAlignment w:val="auto"/>
    </w:pPr>
    <w:rPr>
      <w:rFonts w:eastAsiaTheme="minorHAnsi"/>
      <w:lang w:eastAsia="en-US"/>
    </w:rPr>
  </w:style>
  <w:style w:type="table" w:styleId="Tabela-Siatka">
    <w:name w:val="Table Grid"/>
    <w:basedOn w:val="Standardowy"/>
    <w:uiPriority w:val="39"/>
    <w:rsid w:val="00CE3318"/>
    <w:rPr>
      <w:rFonts w:eastAsiaTheme="minorHAnsi"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9fyld">
    <w:name w:val="d9fyld"/>
    <w:rsid w:val="00533CAC"/>
  </w:style>
  <w:style w:type="paragraph" w:customStyle="1" w:styleId="tytul">
    <w:name w:val="tytul"/>
    <w:basedOn w:val="Normalny"/>
    <w:rsid w:val="00FD35D1"/>
    <w:pPr>
      <w:suppressAutoHyphens w:val="0"/>
      <w:autoSpaceDN/>
      <w:spacing w:before="100" w:beforeAutospacing="1" w:after="100" w:afterAutospacing="1"/>
      <w:textAlignment w:val="auto"/>
    </w:pPr>
  </w:style>
  <w:style w:type="character" w:styleId="Odwoaniedokomentarza">
    <w:name w:val="annotation reference"/>
    <w:basedOn w:val="Domylnaczcionkaakapitu"/>
    <w:uiPriority w:val="99"/>
    <w:semiHidden/>
    <w:unhideWhenUsed/>
    <w:rsid w:val="00C55BD5"/>
    <w:rPr>
      <w:sz w:val="16"/>
      <w:szCs w:val="16"/>
    </w:rPr>
  </w:style>
  <w:style w:type="paragraph" w:styleId="Tekstkomentarza">
    <w:name w:val="annotation text"/>
    <w:basedOn w:val="Normalny"/>
    <w:link w:val="TekstkomentarzaZnak"/>
    <w:uiPriority w:val="99"/>
    <w:semiHidden/>
    <w:unhideWhenUsed/>
    <w:rsid w:val="00C55BD5"/>
    <w:rPr>
      <w:sz w:val="20"/>
      <w:szCs w:val="20"/>
    </w:rPr>
  </w:style>
  <w:style w:type="character" w:customStyle="1" w:styleId="TekstkomentarzaZnak">
    <w:name w:val="Tekst komentarza Znak"/>
    <w:basedOn w:val="Domylnaczcionkaakapitu"/>
    <w:link w:val="Tekstkomentarza"/>
    <w:uiPriority w:val="99"/>
    <w:semiHidden/>
    <w:rsid w:val="00C55BD5"/>
  </w:style>
  <w:style w:type="paragraph" w:styleId="Tematkomentarza">
    <w:name w:val="annotation subject"/>
    <w:basedOn w:val="Tekstkomentarza"/>
    <w:next w:val="Tekstkomentarza"/>
    <w:link w:val="TematkomentarzaZnak"/>
    <w:uiPriority w:val="99"/>
    <w:semiHidden/>
    <w:unhideWhenUsed/>
    <w:rsid w:val="00C55BD5"/>
    <w:rPr>
      <w:b/>
      <w:bCs/>
    </w:rPr>
  </w:style>
  <w:style w:type="character" w:customStyle="1" w:styleId="TematkomentarzaZnak">
    <w:name w:val="Temat komentarza Znak"/>
    <w:basedOn w:val="TekstkomentarzaZnak"/>
    <w:link w:val="Tematkomentarza"/>
    <w:uiPriority w:val="99"/>
    <w:semiHidden/>
    <w:rsid w:val="00C55BD5"/>
    <w:rPr>
      <w:b/>
      <w:bCs/>
    </w:rPr>
  </w:style>
  <w:style w:type="character" w:customStyle="1" w:styleId="Nagwek4Znak">
    <w:name w:val="Nagłówek 4 Znak"/>
    <w:basedOn w:val="Domylnaczcionkaakapitu"/>
    <w:link w:val="Nagwek4"/>
    <w:uiPriority w:val="9"/>
    <w:semiHidden/>
    <w:rsid w:val="00B67E1B"/>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38725">
      <w:bodyDiv w:val="1"/>
      <w:marLeft w:val="0"/>
      <w:marRight w:val="0"/>
      <w:marTop w:val="0"/>
      <w:marBottom w:val="0"/>
      <w:divBdr>
        <w:top w:val="none" w:sz="0" w:space="0" w:color="auto"/>
        <w:left w:val="none" w:sz="0" w:space="0" w:color="auto"/>
        <w:bottom w:val="none" w:sz="0" w:space="0" w:color="auto"/>
        <w:right w:val="none" w:sz="0" w:space="0" w:color="auto"/>
      </w:divBdr>
    </w:div>
    <w:div w:id="89933368">
      <w:bodyDiv w:val="1"/>
      <w:marLeft w:val="0"/>
      <w:marRight w:val="0"/>
      <w:marTop w:val="0"/>
      <w:marBottom w:val="0"/>
      <w:divBdr>
        <w:top w:val="none" w:sz="0" w:space="0" w:color="auto"/>
        <w:left w:val="none" w:sz="0" w:space="0" w:color="auto"/>
        <w:bottom w:val="none" w:sz="0" w:space="0" w:color="auto"/>
        <w:right w:val="none" w:sz="0" w:space="0" w:color="auto"/>
      </w:divBdr>
    </w:div>
    <w:div w:id="201749935">
      <w:bodyDiv w:val="1"/>
      <w:marLeft w:val="0"/>
      <w:marRight w:val="0"/>
      <w:marTop w:val="0"/>
      <w:marBottom w:val="0"/>
      <w:divBdr>
        <w:top w:val="none" w:sz="0" w:space="0" w:color="auto"/>
        <w:left w:val="none" w:sz="0" w:space="0" w:color="auto"/>
        <w:bottom w:val="none" w:sz="0" w:space="0" w:color="auto"/>
        <w:right w:val="none" w:sz="0" w:space="0" w:color="auto"/>
      </w:divBdr>
      <w:divsChild>
        <w:div w:id="1944024459">
          <w:marLeft w:val="0"/>
          <w:marRight w:val="0"/>
          <w:marTop w:val="0"/>
          <w:marBottom w:val="0"/>
          <w:divBdr>
            <w:top w:val="none" w:sz="0" w:space="0" w:color="auto"/>
            <w:left w:val="none" w:sz="0" w:space="0" w:color="auto"/>
            <w:bottom w:val="none" w:sz="0" w:space="0" w:color="auto"/>
            <w:right w:val="none" w:sz="0" w:space="0" w:color="auto"/>
          </w:divBdr>
          <w:divsChild>
            <w:div w:id="805589952">
              <w:marLeft w:val="0"/>
              <w:marRight w:val="0"/>
              <w:marTop w:val="0"/>
              <w:marBottom w:val="0"/>
              <w:divBdr>
                <w:top w:val="none" w:sz="0" w:space="0" w:color="auto"/>
                <w:left w:val="none" w:sz="0" w:space="0" w:color="auto"/>
                <w:bottom w:val="none" w:sz="0" w:space="0" w:color="auto"/>
                <w:right w:val="none" w:sz="0" w:space="0" w:color="auto"/>
              </w:divBdr>
            </w:div>
            <w:div w:id="1594973733">
              <w:marLeft w:val="0"/>
              <w:marRight w:val="0"/>
              <w:marTop w:val="0"/>
              <w:marBottom w:val="0"/>
              <w:divBdr>
                <w:top w:val="none" w:sz="0" w:space="0" w:color="auto"/>
                <w:left w:val="none" w:sz="0" w:space="0" w:color="auto"/>
                <w:bottom w:val="none" w:sz="0" w:space="0" w:color="auto"/>
                <w:right w:val="none" w:sz="0" w:space="0" w:color="auto"/>
              </w:divBdr>
              <w:divsChild>
                <w:div w:id="2095467584">
                  <w:marLeft w:val="720"/>
                  <w:marRight w:val="0"/>
                  <w:marTop w:val="0"/>
                  <w:marBottom w:val="0"/>
                  <w:divBdr>
                    <w:top w:val="none" w:sz="0" w:space="0" w:color="auto"/>
                    <w:left w:val="none" w:sz="0" w:space="0" w:color="auto"/>
                    <w:bottom w:val="none" w:sz="0" w:space="0" w:color="auto"/>
                    <w:right w:val="none" w:sz="0" w:space="0" w:color="auto"/>
                  </w:divBdr>
                </w:div>
              </w:divsChild>
            </w:div>
            <w:div w:id="2025550272">
              <w:marLeft w:val="0"/>
              <w:marRight w:val="0"/>
              <w:marTop w:val="0"/>
              <w:marBottom w:val="0"/>
              <w:divBdr>
                <w:top w:val="none" w:sz="0" w:space="0" w:color="auto"/>
                <w:left w:val="none" w:sz="0" w:space="0" w:color="auto"/>
                <w:bottom w:val="none" w:sz="0" w:space="0" w:color="auto"/>
                <w:right w:val="none" w:sz="0" w:space="0" w:color="auto"/>
              </w:divBdr>
              <w:divsChild>
                <w:div w:id="1640498069">
                  <w:marLeft w:val="720"/>
                  <w:marRight w:val="0"/>
                  <w:marTop w:val="0"/>
                  <w:marBottom w:val="0"/>
                  <w:divBdr>
                    <w:top w:val="none" w:sz="0" w:space="0" w:color="auto"/>
                    <w:left w:val="none" w:sz="0" w:space="0" w:color="auto"/>
                    <w:bottom w:val="none" w:sz="0" w:space="0" w:color="auto"/>
                    <w:right w:val="none" w:sz="0" w:space="0" w:color="auto"/>
                  </w:divBdr>
                </w:div>
              </w:divsChild>
            </w:div>
            <w:div w:id="1053113111">
              <w:marLeft w:val="0"/>
              <w:marRight w:val="0"/>
              <w:marTop w:val="0"/>
              <w:marBottom w:val="0"/>
              <w:divBdr>
                <w:top w:val="none" w:sz="0" w:space="0" w:color="auto"/>
                <w:left w:val="none" w:sz="0" w:space="0" w:color="auto"/>
                <w:bottom w:val="none" w:sz="0" w:space="0" w:color="auto"/>
                <w:right w:val="none" w:sz="0" w:space="0" w:color="auto"/>
              </w:divBdr>
              <w:divsChild>
                <w:div w:id="210648842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159">
      <w:bodyDiv w:val="1"/>
      <w:marLeft w:val="0"/>
      <w:marRight w:val="0"/>
      <w:marTop w:val="0"/>
      <w:marBottom w:val="0"/>
      <w:divBdr>
        <w:top w:val="none" w:sz="0" w:space="0" w:color="auto"/>
        <w:left w:val="none" w:sz="0" w:space="0" w:color="auto"/>
        <w:bottom w:val="none" w:sz="0" w:space="0" w:color="auto"/>
        <w:right w:val="none" w:sz="0" w:space="0" w:color="auto"/>
      </w:divBdr>
    </w:div>
    <w:div w:id="408892110">
      <w:bodyDiv w:val="1"/>
      <w:marLeft w:val="0"/>
      <w:marRight w:val="0"/>
      <w:marTop w:val="0"/>
      <w:marBottom w:val="0"/>
      <w:divBdr>
        <w:top w:val="none" w:sz="0" w:space="0" w:color="auto"/>
        <w:left w:val="none" w:sz="0" w:space="0" w:color="auto"/>
        <w:bottom w:val="none" w:sz="0" w:space="0" w:color="auto"/>
        <w:right w:val="none" w:sz="0" w:space="0" w:color="auto"/>
      </w:divBdr>
      <w:divsChild>
        <w:div w:id="1582526225">
          <w:marLeft w:val="0"/>
          <w:marRight w:val="0"/>
          <w:marTop w:val="0"/>
          <w:marBottom w:val="0"/>
          <w:divBdr>
            <w:top w:val="none" w:sz="0" w:space="0" w:color="auto"/>
            <w:left w:val="none" w:sz="0" w:space="0" w:color="auto"/>
            <w:bottom w:val="none" w:sz="0" w:space="0" w:color="auto"/>
            <w:right w:val="none" w:sz="0" w:space="0" w:color="auto"/>
          </w:divBdr>
          <w:divsChild>
            <w:div w:id="1337228792">
              <w:marLeft w:val="0"/>
              <w:marRight w:val="0"/>
              <w:marTop w:val="0"/>
              <w:marBottom w:val="0"/>
              <w:divBdr>
                <w:top w:val="none" w:sz="0" w:space="0" w:color="auto"/>
                <w:left w:val="none" w:sz="0" w:space="0" w:color="auto"/>
                <w:bottom w:val="none" w:sz="0" w:space="0" w:color="auto"/>
                <w:right w:val="none" w:sz="0" w:space="0" w:color="auto"/>
              </w:divBdr>
            </w:div>
            <w:div w:id="831063537">
              <w:marLeft w:val="0"/>
              <w:marRight w:val="0"/>
              <w:marTop w:val="0"/>
              <w:marBottom w:val="0"/>
              <w:divBdr>
                <w:top w:val="none" w:sz="0" w:space="0" w:color="auto"/>
                <w:left w:val="none" w:sz="0" w:space="0" w:color="auto"/>
                <w:bottom w:val="none" w:sz="0" w:space="0" w:color="auto"/>
                <w:right w:val="none" w:sz="0" w:space="0" w:color="auto"/>
              </w:divBdr>
              <w:divsChild>
                <w:div w:id="824319863">
                  <w:marLeft w:val="720"/>
                  <w:marRight w:val="0"/>
                  <w:marTop w:val="0"/>
                  <w:marBottom w:val="0"/>
                  <w:divBdr>
                    <w:top w:val="none" w:sz="0" w:space="0" w:color="auto"/>
                    <w:left w:val="none" w:sz="0" w:space="0" w:color="auto"/>
                    <w:bottom w:val="none" w:sz="0" w:space="0" w:color="auto"/>
                    <w:right w:val="none" w:sz="0" w:space="0" w:color="auto"/>
                  </w:divBdr>
                </w:div>
              </w:divsChild>
            </w:div>
            <w:div w:id="19671903">
              <w:marLeft w:val="0"/>
              <w:marRight w:val="0"/>
              <w:marTop w:val="0"/>
              <w:marBottom w:val="0"/>
              <w:divBdr>
                <w:top w:val="none" w:sz="0" w:space="0" w:color="auto"/>
                <w:left w:val="none" w:sz="0" w:space="0" w:color="auto"/>
                <w:bottom w:val="none" w:sz="0" w:space="0" w:color="auto"/>
                <w:right w:val="none" w:sz="0" w:space="0" w:color="auto"/>
              </w:divBdr>
              <w:divsChild>
                <w:div w:id="8261253">
                  <w:marLeft w:val="720"/>
                  <w:marRight w:val="0"/>
                  <w:marTop w:val="0"/>
                  <w:marBottom w:val="0"/>
                  <w:divBdr>
                    <w:top w:val="none" w:sz="0" w:space="0" w:color="auto"/>
                    <w:left w:val="none" w:sz="0" w:space="0" w:color="auto"/>
                    <w:bottom w:val="none" w:sz="0" w:space="0" w:color="auto"/>
                    <w:right w:val="none" w:sz="0" w:space="0" w:color="auto"/>
                  </w:divBdr>
                </w:div>
              </w:divsChild>
            </w:div>
            <w:div w:id="42869288">
              <w:marLeft w:val="0"/>
              <w:marRight w:val="0"/>
              <w:marTop w:val="0"/>
              <w:marBottom w:val="0"/>
              <w:divBdr>
                <w:top w:val="none" w:sz="0" w:space="0" w:color="auto"/>
                <w:left w:val="none" w:sz="0" w:space="0" w:color="auto"/>
                <w:bottom w:val="none" w:sz="0" w:space="0" w:color="auto"/>
                <w:right w:val="none" w:sz="0" w:space="0" w:color="auto"/>
              </w:divBdr>
              <w:divsChild>
                <w:div w:id="166520686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215963">
      <w:bodyDiv w:val="1"/>
      <w:marLeft w:val="0"/>
      <w:marRight w:val="0"/>
      <w:marTop w:val="0"/>
      <w:marBottom w:val="0"/>
      <w:divBdr>
        <w:top w:val="none" w:sz="0" w:space="0" w:color="auto"/>
        <w:left w:val="none" w:sz="0" w:space="0" w:color="auto"/>
        <w:bottom w:val="none" w:sz="0" w:space="0" w:color="auto"/>
        <w:right w:val="none" w:sz="0" w:space="0" w:color="auto"/>
      </w:divBdr>
    </w:div>
    <w:div w:id="596671099">
      <w:bodyDiv w:val="1"/>
      <w:marLeft w:val="0"/>
      <w:marRight w:val="0"/>
      <w:marTop w:val="0"/>
      <w:marBottom w:val="0"/>
      <w:divBdr>
        <w:top w:val="none" w:sz="0" w:space="0" w:color="auto"/>
        <w:left w:val="none" w:sz="0" w:space="0" w:color="auto"/>
        <w:bottom w:val="none" w:sz="0" w:space="0" w:color="auto"/>
        <w:right w:val="none" w:sz="0" w:space="0" w:color="auto"/>
      </w:divBdr>
    </w:div>
    <w:div w:id="680814697">
      <w:bodyDiv w:val="1"/>
      <w:marLeft w:val="0"/>
      <w:marRight w:val="0"/>
      <w:marTop w:val="0"/>
      <w:marBottom w:val="0"/>
      <w:divBdr>
        <w:top w:val="none" w:sz="0" w:space="0" w:color="auto"/>
        <w:left w:val="none" w:sz="0" w:space="0" w:color="auto"/>
        <w:bottom w:val="none" w:sz="0" w:space="0" w:color="auto"/>
        <w:right w:val="none" w:sz="0" w:space="0" w:color="auto"/>
      </w:divBdr>
    </w:div>
    <w:div w:id="695615436">
      <w:bodyDiv w:val="1"/>
      <w:marLeft w:val="0"/>
      <w:marRight w:val="0"/>
      <w:marTop w:val="0"/>
      <w:marBottom w:val="0"/>
      <w:divBdr>
        <w:top w:val="none" w:sz="0" w:space="0" w:color="auto"/>
        <w:left w:val="none" w:sz="0" w:space="0" w:color="auto"/>
        <w:bottom w:val="none" w:sz="0" w:space="0" w:color="auto"/>
        <w:right w:val="none" w:sz="0" w:space="0" w:color="auto"/>
      </w:divBdr>
      <w:divsChild>
        <w:div w:id="514654770">
          <w:marLeft w:val="0"/>
          <w:marRight w:val="0"/>
          <w:marTop w:val="0"/>
          <w:marBottom w:val="0"/>
          <w:divBdr>
            <w:top w:val="none" w:sz="0" w:space="0" w:color="auto"/>
            <w:left w:val="none" w:sz="0" w:space="0" w:color="auto"/>
            <w:bottom w:val="none" w:sz="0" w:space="0" w:color="auto"/>
            <w:right w:val="none" w:sz="0" w:space="0" w:color="auto"/>
          </w:divBdr>
        </w:div>
        <w:div w:id="1161196163">
          <w:marLeft w:val="0"/>
          <w:marRight w:val="0"/>
          <w:marTop w:val="0"/>
          <w:marBottom w:val="0"/>
          <w:divBdr>
            <w:top w:val="none" w:sz="0" w:space="0" w:color="auto"/>
            <w:left w:val="none" w:sz="0" w:space="0" w:color="auto"/>
            <w:bottom w:val="none" w:sz="0" w:space="0" w:color="auto"/>
            <w:right w:val="none" w:sz="0" w:space="0" w:color="auto"/>
          </w:divBdr>
        </w:div>
      </w:divsChild>
    </w:div>
    <w:div w:id="825055744">
      <w:bodyDiv w:val="1"/>
      <w:marLeft w:val="0"/>
      <w:marRight w:val="0"/>
      <w:marTop w:val="0"/>
      <w:marBottom w:val="0"/>
      <w:divBdr>
        <w:top w:val="none" w:sz="0" w:space="0" w:color="auto"/>
        <w:left w:val="none" w:sz="0" w:space="0" w:color="auto"/>
        <w:bottom w:val="none" w:sz="0" w:space="0" w:color="auto"/>
        <w:right w:val="none" w:sz="0" w:space="0" w:color="auto"/>
      </w:divBdr>
      <w:divsChild>
        <w:div w:id="339891981">
          <w:marLeft w:val="0"/>
          <w:marRight w:val="0"/>
          <w:marTop w:val="0"/>
          <w:marBottom w:val="0"/>
          <w:divBdr>
            <w:top w:val="none" w:sz="0" w:space="0" w:color="auto"/>
            <w:left w:val="none" w:sz="0" w:space="0" w:color="auto"/>
            <w:bottom w:val="none" w:sz="0" w:space="0" w:color="auto"/>
            <w:right w:val="none" w:sz="0" w:space="0" w:color="auto"/>
          </w:divBdr>
          <w:divsChild>
            <w:div w:id="751242635">
              <w:marLeft w:val="0"/>
              <w:marRight w:val="0"/>
              <w:marTop w:val="0"/>
              <w:marBottom w:val="0"/>
              <w:divBdr>
                <w:top w:val="none" w:sz="0" w:space="0" w:color="auto"/>
                <w:left w:val="none" w:sz="0" w:space="0" w:color="auto"/>
                <w:bottom w:val="none" w:sz="0" w:space="0" w:color="auto"/>
                <w:right w:val="none" w:sz="0" w:space="0" w:color="auto"/>
              </w:divBdr>
              <w:divsChild>
                <w:div w:id="1385562520">
                  <w:marLeft w:val="0"/>
                  <w:marRight w:val="0"/>
                  <w:marTop w:val="0"/>
                  <w:marBottom w:val="0"/>
                  <w:divBdr>
                    <w:top w:val="none" w:sz="0" w:space="0" w:color="auto"/>
                    <w:left w:val="none" w:sz="0" w:space="0" w:color="auto"/>
                    <w:bottom w:val="none" w:sz="0" w:space="0" w:color="auto"/>
                    <w:right w:val="none" w:sz="0" w:space="0" w:color="auto"/>
                  </w:divBdr>
                  <w:divsChild>
                    <w:div w:id="1420523814">
                      <w:marLeft w:val="0"/>
                      <w:marRight w:val="0"/>
                      <w:marTop w:val="0"/>
                      <w:marBottom w:val="0"/>
                      <w:divBdr>
                        <w:top w:val="single" w:sz="6" w:space="0" w:color="C6C6C6"/>
                        <w:left w:val="single" w:sz="6" w:space="0" w:color="C6C6C6"/>
                        <w:bottom w:val="single" w:sz="6" w:space="0" w:color="C6C6C6"/>
                        <w:right w:val="single" w:sz="6" w:space="0" w:color="C6C6C6"/>
                      </w:divBdr>
                      <w:divsChild>
                        <w:div w:id="494760193">
                          <w:marLeft w:val="0"/>
                          <w:marRight w:val="0"/>
                          <w:marTop w:val="0"/>
                          <w:marBottom w:val="0"/>
                          <w:divBdr>
                            <w:top w:val="single" w:sz="6" w:space="0" w:color="C6C6C6"/>
                            <w:left w:val="single" w:sz="6" w:space="0" w:color="C6C6C6"/>
                            <w:bottom w:val="single" w:sz="6" w:space="0" w:color="C6C6C6"/>
                            <w:right w:val="single" w:sz="6" w:space="0" w:color="C6C6C6"/>
                          </w:divBdr>
                          <w:divsChild>
                            <w:div w:id="1738548117">
                              <w:marLeft w:val="0"/>
                              <w:marRight w:val="0"/>
                              <w:marTop w:val="0"/>
                              <w:marBottom w:val="0"/>
                              <w:divBdr>
                                <w:top w:val="none" w:sz="0" w:space="0" w:color="auto"/>
                                <w:left w:val="none" w:sz="0" w:space="0" w:color="auto"/>
                                <w:bottom w:val="none" w:sz="0" w:space="0" w:color="auto"/>
                                <w:right w:val="none" w:sz="0" w:space="0" w:color="auto"/>
                              </w:divBdr>
                              <w:divsChild>
                                <w:div w:id="1463691553">
                                  <w:marLeft w:val="0"/>
                                  <w:marRight w:val="0"/>
                                  <w:marTop w:val="0"/>
                                  <w:marBottom w:val="0"/>
                                  <w:divBdr>
                                    <w:top w:val="none" w:sz="0" w:space="0" w:color="auto"/>
                                    <w:left w:val="none" w:sz="0" w:space="0" w:color="auto"/>
                                    <w:bottom w:val="none" w:sz="0" w:space="0" w:color="auto"/>
                                    <w:right w:val="none" w:sz="0" w:space="0" w:color="auto"/>
                                  </w:divBdr>
                                  <w:divsChild>
                                    <w:div w:id="1049692526">
                                      <w:marLeft w:val="0"/>
                                      <w:marRight w:val="0"/>
                                      <w:marTop w:val="0"/>
                                      <w:marBottom w:val="0"/>
                                      <w:divBdr>
                                        <w:top w:val="none" w:sz="0" w:space="0" w:color="auto"/>
                                        <w:left w:val="none" w:sz="0" w:space="0" w:color="auto"/>
                                        <w:bottom w:val="none" w:sz="0" w:space="0" w:color="auto"/>
                                        <w:right w:val="none" w:sz="0" w:space="0" w:color="auto"/>
                                      </w:divBdr>
                                      <w:divsChild>
                                        <w:div w:id="1918981741">
                                          <w:marLeft w:val="0"/>
                                          <w:marRight w:val="0"/>
                                          <w:marTop w:val="225"/>
                                          <w:marBottom w:val="0"/>
                                          <w:divBdr>
                                            <w:top w:val="none" w:sz="0" w:space="0" w:color="auto"/>
                                            <w:left w:val="none" w:sz="0" w:space="0" w:color="auto"/>
                                            <w:bottom w:val="none" w:sz="0" w:space="0" w:color="auto"/>
                                            <w:right w:val="none" w:sz="0" w:space="0" w:color="auto"/>
                                          </w:divBdr>
                                          <w:divsChild>
                                            <w:div w:id="64658974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5704496">
      <w:bodyDiv w:val="1"/>
      <w:marLeft w:val="0"/>
      <w:marRight w:val="0"/>
      <w:marTop w:val="0"/>
      <w:marBottom w:val="0"/>
      <w:divBdr>
        <w:top w:val="none" w:sz="0" w:space="0" w:color="auto"/>
        <w:left w:val="none" w:sz="0" w:space="0" w:color="auto"/>
        <w:bottom w:val="none" w:sz="0" w:space="0" w:color="auto"/>
        <w:right w:val="none" w:sz="0" w:space="0" w:color="auto"/>
      </w:divBdr>
    </w:div>
    <w:div w:id="866262151">
      <w:bodyDiv w:val="1"/>
      <w:marLeft w:val="0"/>
      <w:marRight w:val="0"/>
      <w:marTop w:val="0"/>
      <w:marBottom w:val="0"/>
      <w:divBdr>
        <w:top w:val="none" w:sz="0" w:space="0" w:color="auto"/>
        <w:left w:val="none" w:sz="0" w:space="0" w:color="auto"/>
        <w:bottom w:val="none" w:sz="0" w:space="0" w:color="auto"/>
        <w:right w:val="none" w:sz="0" w:space="0" w:color="auto"/>
      </w:divBdr>
      <w:divsChild>
        <w:div w:id="134300625">
          <w:marLeft w:val="0"/>
          <w:marRight w:val="0"/>
          <w:marTop w:val="0"/>
          <w:marBottom w:val="0"/>
          <w:divBdr>
            <w:top w:val="none" w:sz="0" w:space="0" w:color="auto"/>
            <w:left w:val="none" w:sz="0" w:space="0" w:color="auto"/>
            <w:bottom w:val="none" w:sz="0" w:space="0" w:color="auto"/>
            <w:right w:val="none" w:sz="0" w:space="0" w:color="auto"/>
          </w:divBdr>
        </w:div>
      </w:divsChild>
    </w:div>
    <w:div w:id="1005590274">
      <w:bodyDiv w:val="1"/>
      <w:marLeft w:val="0"/>
      <w:marRight w:val="0"/>
      <w:marTop w:val="0"/>
      <w:marBottom w:val="0"/>
      <w:divBdr>
        <w:top w:val="none" w:sz="0" w:space="0" w:color="auto"/>
        <w:left w:val="none" w:sz="0" w:space="0" w:color="auto"/>
        <w:bottom w:val="none" w:sz="0" w:space="0" w:color="auto"/>
        <w:right w:val="none" w:sz="0" w:space="0" w:color="auto"/>
      </w:divBdr>
    </w:div>
    <w:div w:id="1189567810">
      <w:bodyDiv w:val="1"/>
      <w:marLeft w:val="0"/>
      <w:marRight w:val="0"/>
      <w:marTop w:val="0"/>
      <w:marBottom w:val="0"/>
      <w:divBdr>
        <w:top w:val="none" w:sz="0" w:space="0" w:color="auto"/>
        <w:left w:val="none" w:sz="0" w:space="0" w:color="auto"/>
        <w:bottom w:val="none" w:sz="0" w:space="0" w:color="auto"/>
        <w:right w:val="none" w:sz="0" w:space="0" w:color="auto"/>
      </w:divBdr>
      <w:divsChild>
        <w:div w:id="703286142">
          <w:marLeft w:val="0"/>
          <w:marRight w:val="0"/>
          <w:marTop w:val="0"/>
          <w:marBottom w:val="0"/>
          <w:divBdr>
            <w:top w:val="none" w:sz="0" w:space="0" w:color="auto"/>
            <w:left w:val="none" w:sz="0" w:space="0" w:color="auto"/>
            <w:bottom w:val="none" w:sz="0" w:space="0" w:color="auto"/>
            <w:right w:val="none" w:sz="0" w:space="0" w:color="auto"/>
          </w:divBdr>
          <w:divsChild>
            <w:div w:id="866255316">
              <w:marLeft w:val="0"/>
              <w:marRight w:val="0"/>
              <w:marTop w:val="0"/>
              <w:marBottom w:val="0"/>
              <w:divBdr>
                <w:top w:val="none" w:sz="0" w:space="0" w:color="auto"/>
                <w:left w:val="none" w:sz="0" w:space="0" w:color="auto"/>
                <w:bottom w:val="none" w:sz="0" w:space="0" w:color="auto"/>
                <w:right w:val="none" w:sz="0" w:space="0" w:color="auto"/>
              </w:divBdr>
              <w:divsChild>
                <w:div w:id="1636643788">
                  <w:marLeft w:val="0"/>
                  <w:marRight w:val="0"/>
                  <w:marTop w:val="0"/>
                  <w:marBottom w:val="0"/>
                  <w:divBdr>
                    <w:top w:val="none" w:sz="0" w:space="0" w:color="auto"/>
                    <w:left w:val="none" w:sz="0" w:space="0" w:color="auto"/>
                    <w:bottom w:val="none" w:sz="0" w:space="0" w:color="auto"/>
                    <w:right w:val="none" w:sz="0" w:space="0" w:color="auto"/>
                  </w:divBdr>
                  <w:divsChild>
                    <w:div w:id="810900662">
                      <w:marLeft w:val="0"/>
                      <w:marRight w:val="0"/>
                      <w:marTop w:val="0"/>
                      <w:marBottom w:val="0"/>
                      <w:divBdr>
                        <w:top w:val="none" w:sz="0" w:space="0" w:color="auto"/>
                        <w:left w:val="none" w:sz="0" w:space="0" w:color="auto"/>
                        <w:bottom w:val="none" w:sz="0" w:space="0" w:color="auto"/>
                        <w:right w:val="none" w:sz="0" w:space="0" w:color="auto"/>
                      </w:divBdr>
                      <w:divsChild>
                        <w:div w:id="194360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4220194">
      <w:bodyDiv w:val="1"/>
      <w:marLeft w:val="0"/>
      <w:marRight w:val="0"/>
      <w:marTop w:val="0"/>
      <w:marBottom w:val="0"/>
      <w:divBdr>
        <w:top w:val="none" w:sz="0" w:space="0" w:color="auto"/>
        <w:left w:val="none" w:sz="0" w:space="0" w:color="auto"/>
        <w:bottom w:val="none" w:sz="0" w:space="0" w:color="auto"/>
        <w:right w:val="none" w:sz="0" w:space="0" w:color="auto"/>
      </w:divBdr>
    </w:div>
    <w:div w:id="1272080926">
      <w:bodyDiv w:val="1"/>
      <w:marLeft w:val="0"/>
      <w:marRight w:val="0"/>
      <w:marTop w:val="0"/>
      <w:marBottom w:val="0"/>
      <w:divBdr>
        <w:top w:val="none" w:sz="0" w:space="0" w:color="auto"/>
        <w:left w:val="none" w:sz="0" w:space="0" w:color="auto"/>
        <w:bottom w:val="none" w:sz="0" w:space="0" w:color="auto"/>
        <w:right w:val="none" w:sz="0" w:space="0" w:color="auto"/>
      </w:divBdr>
    </w:div>
    <w:div w:id="1290628784">
      <w:bodyDiv w:val="1"/>
      <w:marLeft w:val="0"/>
      <w:marRight w:val="0"/>
      <w:marTop w:val="0"/>
      <w:marBottom w:val="0"/>
      <w:divBdr>
        <w:top w:val="none" w:sz="0" w:space="0" w:color="auto"/>
        <w:left w:val="none" w:sz="0" w:space="0" w:color="auto"/>
        <w:bottom w:val="none" w:sz="0" w:space="0" w:color="auto"/>
        <w:right w:val="none" w:sz="0" w:space="0" w:color="auto"/>
      </w:divBdr>
    </w:div>
    <w:div w:id="1464618187">
      <w:bodyDiv w:val="1"/>
      <w:marLeft w:val="0"/>
      <w:marRight w:val="0"/>
      <w:marTop w:val="0"/>
      <w:marBottom w:val="0"/>
      <w:divBdr>
        <w:top w:val="none" w:sz="0" w:space="0" w:color="auto"/>
        <w:left w:val="none" w:sz="0" w:space="0" w:color="auto"/>
        <w:bottom w:val="none" w:sz="0" w:space="0" w:color="auto"/>
        <w:right w:val="none" w:sz="0" w:space="0" w:color="auto"/>
      </w:divBdr>
      <w:divsChild>
        <w:div w:id="1935892966">
          <w:marLeft w:val="0"/>
          <w:marRight w:val="0"/>
          <w:marTop w:val="0"/>
          <w:marBottom w:val="0"/>
          <w:divBdr>
            <w:top w:val="none" w:sz="0" w:space="0" w:color="auto"/>
            <w:left w:val="none" w:sz="0" w:space="0" w:color="auto"/>
            <w:bottom w:val="none" w:sz="0" w:space="0" w:color="auto"/>
            <w:right w:val="none" w:sz="0" w:space="0" w:color="auto"/>
          </w:divBdr>
        </w:div>
        <w:div w:id="1383674285">
          <w:marLeft w:val="0"/>
          <w:marRight w:val="0"/>
          <w:marTop w:val="0"/>
          <w:marBottom w:val="0"/>
          <w:divBdr>
            <w:top w:val="none" w:sz="0" w:space="0" w:color="auto"/>
            <w:left w:val="none" w:sz="0" w:space="0" w:color="auto"/>
            <w:bottom w:val="none" w:sz="0" w:space="0" w:color="auto"/>
            <w:right w:val="none" w:sz="0" w:space="0" w:color="auto"/>
          </w:divBdr>
        </w:div>
      </w:divsChild>
    </w:div>
    <w:div w:id="1557349498">
      <w:bodyDiv w:val="1"/>
      <w:marLeft w:val="0"/>
      <w:marRight w:val="0"/>
      <w:marTop w:val="0"/>
      <w:marBottom w:val="0"/>
      <w:divBdr>
        <w:top w:val="none" w:sz="0" w:space="0" w:color="auto"/>
        <w:left w:val="none" w:sz="0" w:space="0" w:color="auto"/>
        <w:bottom w:val="none" w:sz="0" w:space="0" w:color="auto"/>
        <w:right w:val="none" w:sz="0" w:space="0" w:color="auto"/>
      </w:divBdr>
    </w:div>
    <w:div w:id="1667322219">
      <w:bodyDiv w:val="1"/>
      <w:marLeft w:val="0"/>
      <w:marRight w:val="0"/>
      <w:marTop w:val="0"/>
      <w:marBottom w:val="0"/>
      <w:divBdr>
        <w:top w:val="none" w:sz="0" w:space="0" w:color="auto"/>
        <w:left w:val="none" w:sz="0" w:space="0" w:color="auto"/>
        <w:bottom w:val="none" w:sz="0" w:space="0" w:color="auto"/>
        <w:right w:val="none" w:sz="0" w:space="0" w:color="auto"/>
      </w:divBdr>
    </w:div>
    <w:div w:id="1774939039">
      <w:bodyDiv w:val="1"/>
      <w:marLeft w:val="0"/>
      <w:marRight w:val="0"/>
      <w:marTop w:val="0"/>
      <w:marBottom w:val="0"/>
      <w:divBdr>
        <w:top w:val="none" w:sz="0" w:space="0" w:color="auto"/>
        <w:left w:val="none" w:sz="0" w:space="0" w:color="auto"/>
        <w:bottom w:val="none" w:sz="0" w:space="0" w:color="auto"/>
        <w:right w:val="none" w:sz="0" w:space="0" w:color="auto"/>
      </w:divBdr>
    </w:div>
    <w:div w:id="1814370353">
      <w:bodyDiv w:val="1"/>
      <w:marLeft w:val="0"/>
      <w:marRight w:val="0"/>
      <w:marTop w:val="0"/>
      <w:marBottom w:val="0"/>
      <w:divBdr>
        <w:top w:val="none" w:sz="0" w:space="0" w:color="auto"/>
        <w:left w:val="none" w:sz="0" w:space="0" w:color="auto"/>
        <w:bottom w:val="none" w:sz="0" w:space="0" w:color="auto"/>
        <w:right w:val="none" w:sz="0" w:space="0" w:color="auto"/>
      </w:divBdr>
    </w:div>
    <w:div w:id="1853957235">
      <w:bodyDiv w:val="1"/>
      <w:marLeft w:val="0"/>
      <w:marRight w:val="0"/>
      <w:marTop w:val="0"/>
      <w:marBottom w:val="0"/>
      <w:divBdr>
        <w:top w:val="none" w:sz="0" w:space="0" w:color="auto"/>
        <w:left w:val="none" w:sz="0" w:space="0" w:color="auto"/>
        <w:bottom w:val="none" w:sz="0" w:space="0" w:color="auto"/>
        <w:right w:val="none" w:sz="0" w:space="0" w:color="auto"/>
      </w:divBdr>
      <w:divsChild>
        <w:div w:id="660811095">
          <w:marLeft w:val="0"/>
          <w:marRight w:val="0"/>
          <w:marTop w:val="0"/>
          <w:marBottom w:val="0"/>
          <w:divBdr>
            <w:top w:val="none" w:sz="0" w:space="0" w:color="auto"/>
            <w:left w:val="none" w:sz="0" w:space="0" w:color="auto"/>
            <w:bottom w:val="none" w:sz="0" w:space="0" w:color="auto"/>
            <w:right w:val="none" w:sz="0" w:space="0" w:color="auto"/>
          </w:divBdr>
          <w:divsChild>
            <w:div w:id="831028385">
              <w:marLeft w:val="0"/>
              <w:marRight w:val="0"/>
              <w:marTop w:val="0"/>
              <w:marBottom w:val="0"/>
              <w:divBdr>
                <w:top w:val="none" w:sz="0" w:space="0" w:color="auto"/>
                <w:left w:val="none" w:sz="0" w:space="0" w:color="auto"/>
                <w:bottom w:val="none" w:sz="0" w:space="0" w:color="auto"/>
                <w:right w:val="none" w:sz="0" w:space="0" w:color="auto"/>
              </w:divBdr>
            </w:div>
            <w:div w:id="1402020036">
              <w:marLeft w:val="0"/>
              <w:marRight w:val="0"/>
              <w:marTop w:val="0"/>
              <w:marBottom w:val="0"/>
              <w:divBdr>
                <w:top w:val="none" w:sz="0" w:space="0" w:color="auto"/>
                <w:left w:val="none" w:sz="0" w:space="0" w:color="auto"/>
                <w:bottom w:val="none" w:sz="0" w:space="0" w:color="auto"/>
                <w:right w:val="none" w:sz="0" w:space="0" w:color="auto"/>
              </w:divBdr>
              <w:divsChild>
                <w:div w:id="1577129217">
                  <w:marLeft w:val="0"/>
                  <w:marRight w:val="0"/>
                  <w:marTop w:val="0"/>
                  <w:marBottom w:val="0"/>
                  <w:divBdr>
                    <w:top w:val="none" w:sz="0" w:space="0" w:color="auto"/>
                    <w:left w:val="none" w:sz="0" w:space="0" w:color="auto"/>
                    <w:bottom w:val="none" w:sz="0" w:space="0" w:color="auto"/>
                    <w:right w:val="none" w:sz="0" w:space="0" w:color="auto"/>
                  </w:divBdr>
                </w:div>
              </w:divsChild>
            </w:div>
            <w:div w:id="368649265">
              <w:marLeft w:val="0"/>
              <w:marRight w:val="0"/>
              <w:marTop w:val="0"/>
              <w:marBottom w:val="0"/>
              <w:divBdr>
                <w:top w:val="none" w:sz="0" w:space="0" w:color="auto"/>
                <w:left w:val="none" w:sz="0" w:space="0" w:color="auto"/>
                <w:bottom w:val="none" w:sz="0" w:space="0" w:color="auto"/>
                <w:right w:val="none" w:sz="0" w:space="0" w:color="auto"/>
              </w:divBdr>
              <w:divsChild>
                <w:div w:id="359816406">
                  <w:marLeft w:val="0"/>
                  <w:marRight w:val="0"/>
                  <w:marTop w:val="0"/>
                  <w:marBottom w:val="0"/>
                  <w:divBdr>
                    <w:top w:val="none" w:sz="0" w:space="0" w:color="auto"/>
                    <w:left w:val="none" w:sz="0" w:space="0" w:color="auto"/>
                    <w:bottom w:val="none" w:sz="0" w:space="0" w:color="auto"/>
                    <w:right w:val="none" w:sz="0" w:space="0" w:color="auto"/>
                  </w:divBdr>
                </w:div>
              </w:divsChild>
            </w:div>
            <w:div w:id="900361226">
              <w:marLeft w:val="0"/>
              <w:marRight w:val="0"/>
              <w:marTop w:val="0"/>
              <w:marBottom w:val="0"/>
              <w:divBdr>
                <w:top w:val="none" w:sz="0" w:space="0" w:color="auto"/>
                <w:left w:val="none" w:sz="0" w:space="0" w:color="auto"/>
                <w:bottom w:val="none" w:sz="0" w:space="0" w:color="auto"/>
                <w:right w:val="none" w:sz="0" w:space="0" w:color="auto"/>
              </w:divBdr>
              <w:divsChild>
                <w:div w:id="1999114833">
                  <w:marLeft w:val="0"/>
                  <w:marRight w:val="0"/>
                  <w:marTop w:val="0"/>
                  <w:marBottom w:val="0"/>
                  <w:divBdr>
                    <w:top w:val="none" w:sz="0" w:space="0" w:color="auto"/>
                    <w:left w:val="none" w:sz="0" w:space="0" w:color="auto"/>
                    <w:bottom w:val="none" w:sz="0" w:space="0" w:color="auto"/>
                    <w:right w:val="none" w:sz="0" w:space="0" w:color="auto"/>
                  </w:divBdr>
                </w:div>
              </w:divsChild>
            </w:div>
            <w:div w:id="1482112638">
              <w:marLeft w:val="0"/>
              <w:marRight w:val="0"/>
              <w:marTop w:val="0"/>
              <w:marBottom w:val="0"/>
              <w:divBdr>
                <w:top w:val="none" w:sz="0" w:space="0" w:color="auto"/>
                <w:left w:val="none" w:sz="0" w:space="0" w:color="auto"/>
                <w:bottom w:val="none" w:sz="0" w:space="0" w:color="auto"/>
                <w:right w:val="none" w:sz="0" w:space="0" w:color="auto"/>
              </w:divBdr>
              <w:divsChild>
                <w:div w:id="1619068383">
                  <w:marLeft w:val="0"/>
                  <w:marRight w:val="0"/>
                  <w:marTop w:val="0"/>
                  <w:marBottom w:val="0"/>
                  <w:divBdr>
                    <w:top w:val="none" w:sz="0" w:space="0" w:color="auto"/>
                    <w:left w:val="none" w:sz="0" w:space="0" w:color="auto"/>
                    <w:bottom w:val="none" w:sz="0" w:space="0" w:color="auto"/>
                    <w:right w:val="none" w:sz="0" w:space="0" w:color="auto"/>
                  </w:divBdr>
                </w:div>
              </w:divsChild>
            </w:div>
            <w:div w:id="364988305">
              <w:marLeft w:val="0"/>
              <w:marRight w:val="0"/>
              <w:marTop w:val="0"/>
              <w:marBottom w:val="0"/>
              <w:divBdr>
                <w:top w:val="none" w:sz="0" w:space="0" w:color="auto"/>
                <w:left w:val="none" w:sz="0" w:space="0" w:color="auto"/>
                <w:bottom w:val="none" w:sz="0" w:space="0" w:color="auto"/>
                <w:right w:val="none" w:sz="0" w:space="0" w:color="auto"/>
              </w:divBdr>
              <w:divsChild>
                <w:div w:id="2075813736">
                  <w:marLeft w:val="0"/>
                  <w:marRight w:val="0"/>
                  <w:marTop w:val="0"/>
                  <w:marBottom w:val="0"/>
                  <w:divBdr>
                    <w:top w:val="none" w:sz="0" w:space="0" w:color="auto"/>
                    <w:left w:val="none" w:sz="0" w:space="0" w:color="auto"/>
                    <w:bottom w:val="none" w:sz="0" w:space="0" w:color="auto"/>
                    <w:right w:val="none" w:sz="0" w:space="0" w:color="auto"/>
                  </w:divBdr>
                </w:div>
              </w:divsChild>
            </w:div>
            <w:div w:id="1844053080">
              <w:marLeft w:val="0"/>
              <w:marRight w:val="0"/>
              <w:marTop w:val="0"/>
              <w:marBottom w:val="0"/>
              <w:divBdr>
                <w:top w:val="none" w:sz="0" w:space="0" w:color="auto"/>
                <w:left w:val="none" w:sz="0" w:space="0" w:color="auto"/>
                <w:bottom w:val="none" w:sz="0" w:space="0" w:color="auto"/>
                <w:right w:val="none" w:sz="0" w:space="0" w:color="auto"/>
              </w:divBdr>
              <w:divsChild>
                <w:div w:id="77347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998453">
      <w:bodyDiv w:val="1"/>
      <w:marLeft w:val="0"/>
      <w:marRight w:val="0"/>
      <w:marTop w:val="0"/>
      <w:marBottom w:val="0"/>
      <w:divBdr>
        <w:top w:val="none" w:sz="0" w:space="0" w:color="auto"/>
        <w:left w:val="none" w:sz="0" w:space="0" w:color="auto"/>
        <w:bottom w:val="none" w:sz="0" w:space="0" w:color="auto"/>
        <w:right w:val="none" w:sz="0" w:space="0" w:color="auto"/>
      </w:divBdr>
    </w:div>
    <w:div w:id="1922909043">
      <w:bodyDiv w:val="1"/>
      <w:marLeft w:val="0"/>
      <w:marRight w:val="0"/>
      <w:marTop w:val="0"/>
      <w:marBottom w:val="0"/>
      <w:divBdr>
        <w:top w:val="none" w:sz="0" w:space="0" w:color="auto"/>
        <w:left w:val="none" w:sz="0" w:space="0" w:color="auto"/>
        <w:bottom w:val="none" w:sz="0" w:space="0" w:color="auto"/>
        <w:right w:val="none" w:sz="0" w:space="0" w:color="auto"/>
      </w:divBdr>
    </w:div>
    <w:div w:id="1975981273">
      <w:bodyDiv w:val="1"/>
      <w:marLeft w:val="0"/>
      <w:marRight w:val="0"/>
      <w:marTop w:val="0"/>
      <w:marBottom w:val="0"/>
      <w:divBdr>
        <w:top w:val="none" w:sz="0" w:space="0" w:color="auto"/>
        <w:left w:val="none" w:sz="0" w:space="0" w:color="auto"/>
        <w:bottom w:val="none" w:sz="0" w:space="0" w:color="auto"/>
        <w:right w:val="none" w:sz="0" w:space="0" w:color="auto"/>
      </w:divBdr>
    </w:div>
    <w:div w:id="1976524013">
      <w:bodyDiv w:val="1"/>
      <w:marLeft w:val="0"/>
      <w:marRight w:val="0"/>
      <w:marTop w:val="0"/>
      <w:marBottom w:val="0"/>
      <w:divBdr>
        <w:top w:val="none" w:sz="0" w:space="0" w:color="auto"/>
        <w:left w:val="none" w:sz="0" w:space="0" w:color="auto"/>
        <w:bottom w:val="none" w:sz="0" w:space="0" w:color="auto"/>
        <w:right w:val="none" w:sz="0" w:space="0" w:color="auto"/>
      </w:divBdr>
    </w:div>
    <w:div w:id="1977299792">
      <w:bodyDiv w:val="1"/>
      <w:marLeft w:val="0"/>
      <w:marRight w:val="0"/>
      <w:marTop w:val="0"/>
      <w:marBottom w:val="0"/>
      <w:divBdr>
        <w:top w:val="none" w:sz="0" w:space="0" w:color="auto"/>
        <w:left w:val="none" w:sz="0" w:space="0" w:color="auto"/>
        <w:bottom w:val="none" w:sz="0" w:space="0" w:color="auto"/>
        <w:right w:val="none" w:sz="0" w:space="0" w:color="auto"/>
      </w:divBdr>
    </w:div>
    <w:div w:id="2089384388">
      <w:bodyDiv w:val="1"/>
      <w:marLeft w:val="0"/>
      <w:marRight w:val="0"/>
      <w:marTop w:val="0"/>
      <w:marBottom w:val="0"/>
      <w:divBdr>
        <w:top w:val="none" w:sz="0" w:space="0" w:color="auto"/>
        <w:left w:val="none" w:sz="0" w:space="0" w:color="auto"/>
        <w:bottom w:val="none" w:sz="0" w:space="0" w:color="auto"/>
        <w:right w:val="none" w:sz="0" w:space="0" w:color="auto"/>
      </w:divBdr>
      <w:divsChild>
        <w:div w:id="277759521">
          <w:marLeft w:val="0"/>
          <w:marRight w:val="0"/>
          <w:marTop w:val="0"/>
          <w:marBottom w:val="0"/>
          <w:divBdr>
            <w:top w:val="none" w:sz="0" w:space="0" w:color="auto"/>
            <w:left w:val="none" w:sz="0" w:space="0" w:color="auto"/>
            <w:bottom w:val="none" w:sz="0" w:space="0" w:color="auto"/>
            <w:right w:val="none" w:sz="0" w:space="0" w:color="auto"/>
          </w:divBdr>
          <w:divsChild>
            <w:div w:id="418720381">
              <w:marLeft w:val="0"/>
              <w:marRight w:val="0"/>
              <w:marTop w:val="0"/>
              <w:marBottom w:val="0"/>
              <w:divBdr>
                <w:top w:val="none" w:sz="0" w:space="0" w:color="auto"/>
                <w:left w:val="none" w:sz="0" w:space="0" w:color="auto"/>
                <w:bottom w:val="none" w:sz="0" w:space="0" w:color="auto"/>
                <w:right w:val="none" w:sz="0" w:space="0" w:color="auto"/>
              </w:divBdr>
            </w:div>
            <w:div w:id="2048680440">
              <w:marLeft w:val="0"/>
              <w:marRight w:val="0"/>
              <w:marTop w:val="0"/>
              <w:marBottom w:val="0"/>
              <w:divBdr>
                <w:top w:val="none" w:sz="0" w:space="0" w:color="auto"/>
                <w:left w:val="none" w:sz="0" w:space="0" w:color="auto"/>
                <w:bottom w:val="none" w:sz="0" w:space="0" w:color="auto"/>
                <w:right w:val="none" w:sz="0" w:space="0" w:color="auto"/>
              </w:divBdr>
              <w:divsChild>
                <w:div w:id="8049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361744">
      <w:bodyDiv w:val="1"/>
      <w:marLeft w:val="0"/>
      <w:marRight w:val="0"/>
      <w:marTop w:val="0"/>
      <w:marBottom w:val="0"/>
      <w:divBdr>
        <w:top w:val="none" w:sz="0" w:space="0" w:color="auto"/>
        <w:left w:val="none" w:sz="0" w:space="0" w:color="auto"/>
        <w:bottom w:val="none" w:sz="0" w:space="0" w:color="auto"/>
        <w:right w:val="none" w:sz="0" w:space="0" w:color="auto"/>
      </w:divBdr>
      <w:divsChild>
        <w:div w:id="2015182986">
          <w:marLeft w:val="0"/>
          <w:marRight w:val="0"/>
          <w:marTop w:val="0"/>
          <w:marBottom w:val="0"/>
          <w:divBdr>
            <w:top w:val="none" w:sz="0" w:space="0" w:color="auto"/>
            <w:left w:val="none" w:sz="0" w:space="0" w:color="auto"/>
            <w:bottom w:val="none" w:sz="0" w:space="0" w:color="auto"/>
            <w:right w:val="none" w:sz="0" w:space="0" w:color="auto"/>
          </w:divBdr>
          <w:divsChild>
            <w:div w:id="77490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329371">
      <w:bodyDiv w:val="1"/>
      <w:marLeft w:val="0"/>
      <w:marRight w:val="0"/>
      <w:marTop w:val="0"/>
      <w:marBottom w:val="0"/>
      <w:divBdr>
        <w:top w:val="none" w:sz="0" w:space="0" w:color="auto"/>
        <w:left w:val="none" w:sz="0" w:space="0" w:color="auto"/>
        <w:bottom w:val="none" w:sz="0" w:space="0" w:color="auto"/>
        <w:right w:val="none" w:sz="0" w:space="0" w:color="auto"/>
      </w:divBdr>
      <w:divsChild>
        <w:div w:id="888297541">
          <w:marLeft w:val="0"/>
          <w:marRight w:val="0"/>
          <w:marTop w:val="0"/>
          <w:marBottom w:val="0"/>
          <w:divBdr>
            <w:top w:val="none" w:sz="0" w:space="0" w:color="auto"/>
            <w:left w:val="none" w:sz="0" w:space="0" w:color="auto"/>
            <w:bottom w:val="none" w:sz="0" w:space="0" w:color="auto"/>
            <w:right w:val="none" w:sz="0" w:space="0" w:color="auto"/>
          </w:divBdr>
          <w:divsChild>
            <w:div w:id="953753216">
              <w:marLeft w:val="0"/>
              <w:marRight w:val="0"/>
              <w:marTop w:val="0"/>
              <w:marBottom w:val="0"/>
              <w:divBdr>
                <w:top w:val="none" w:sz="0" w:space="0" w:color="auto"/>
                <w:left w:val="none" w:sz="0" w:space="0" w:color="auto"/>
                <w:bottom w:val="none" w:sz="0" w:space="0" w:color="auto"/>
                <w:right w:val="none" w:sz="0" w:space="0" w:color="auto"/>
              </w:divBdr>
              <w:divsChild>
                <w:div w:id="1001547301">
                  <w:marLeft w:val="0"/>
                  <w:marRight w:val="0"/>
                  <w:marTop w:val="0"/>
                  <w:marBottom w:val="0"/>
                  <w:divBdr>
                    <w:top w:val="none" w:sz="0" w:space="0" w:color="auto"/>
                    <w:left w:val="none" w:sz="0" w:space="0" w:color="auto"/>
                    <w:bottom w:val="none" w:sz="0" w:space="0" w:color="auto"/>
                    <w:right w:val="none" w:sz="0" w:space="0" w:color="auto"/>
                  </w:divBdr>
                  <w:divsChild>
                    <w:div w:id="1816607970">
                      <w:marLeft w:val="0"/>
                      <w:marRight w:val="0"/>
                      <w:marTop w:val="0"/>
                      <w:marBottom w:val="0"/>
                      <w:divBdr>
                        <w:top w:val="none" w:sz="0" w:space="0" w:color="auto"/>
                        <w:left w:val="none" w:sz="0" w:space="0" w:color="auto"/>
                        <w:bottom w:val="none" w:sz="0" w:space="0" w:color="auto"/>
                        <w:right w:val="none" w:sz="0" w:space="0" w:color="auto"/>
                      </w:divBdr>
                      <w:divsChild>
                        <w:div w:id="136061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prezydent@um.bialysto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10F83-6506-4792-9D0B-EC0A99E54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9</Pages>
  <Words>2676</Words>
  <Characters>16060</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18699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Bogdanowicz</dc:creator>
  <cp:keywords/>
  <dc:description/>
  <cp:lastModifiedBy>Joanna Buchowiec</cp:lastModifiedBy>
  <cp:revision>40</cp:revision>
  <cp:lastPrinted>2025-08-06T07:20:00Z</cp:lastPrinted>
  <dcterms:created xsi:type="dcterms:W3CDTF">2025-07-09T11:23:00Z</dcterms:created>
  <dcterms:modified xsi:type="dcterms:W3CDTF">2025-10-21T09:31:00Z</dcterms:modified>
</cp:coreProperties>
</file>