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D0F0" w14:textId="77777777" w:rsidR="0057329A" w:rsidRDefault="00CB1B05">
      <w:r>
        <w:rPr>
          <w:sz w:val="22"/>
          <w:szCs w:val="22"/>
        </w:rPr>
        <w:t xml:space="preserve">                      </w:t>
      </w:r>
      <w:r w:rsidR="007200A3" w:rsidRPr="00CB2062">
        <w:rPr>
          <w:noProof/>
          <w:sz w:val="22"/>
          <w:szCs w:val="22"/>
        </w:rPr>
        <w:drawing>
          <wp:inline distT="0" distB="0" distL="0" distR="0" wp14:anchorId="0F4724C4" wp14:editId="375A2F39">
            <wp:extent cx="904875" cy="10858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904875" cy="1085850"/>
                    </a:xfrm>
                    <a:prstGeom prst="rect">
                      <a:avLst/>
                    </a:prstGeom>
                    <a:noFill/>
                    <a:ln>
                      <a:noFill/>
                    </a:ln>
                  </pic:spPr>
                </pic:pic>
              </a:graphicData>
            </a:graphic>
          </wp:inline>
        </w:drawing>
      </w:r>
      <w:r>
        <w:t xml:space="preserve">                                                                  </w:t>
      </w:r>
    </w:p>
    <w:p w14:paraId="5F7B6EA9" w14:textId="07DABA88" w:rsidR="0057329A" w:rsidRPr="003C71C1" w:rsidRDefault="00CB1B05" w:rsidP="00105D4E">
      <w:pPr>
        <w:ind w:left="4956" w:firstLine="708"/>
        <w:rPr>
          <w:rFonts w:ascii="Arial" w:hAnsi="Arial" w:cs="Arial"/>
        </w:rPr>
      </w:pPr>
      <w:r w:rsidRPr="003C71C1">
        <w:rPr>
          <w:rFonts w:ascii="Arial" w:hAnsi="Arial" w:cs="Arial"/>
        </w:rPr>
        <w:t xml:space="preserve">Białystok, </w:t>
      </w:r>
      <w:r w:rsidR="003C71C1" w:rsidRPr="003C71C1">
        <w:rPr>
          <w:rFonts w:ascii="Arial" w:hAnsi="Arial" w:cs="Arial"/>
        </w:rPr>
        <w:t>26</w:t>
      </w:r>
      <w:r w:rsidR="00EE0462" w:rsidRPr="003C71C1">
        <w:rPr>
          <w:rFonts w:ascii="Arial" w:hAnsi="Arial" w:cs="Arial"/>
        </w:rPr>
        <w:t xml:space="preserve"> </w:t>
      </w:r>
      <w:r w:rsidR="0049731D" w:rsidRPr="003C71C1">
        <w:rPr>
          <w:rFonts w:ascii="Arial" w:hAnsi="Arial" w:cs="Arial"/>
        </w:rPr>
        <w:t>styczeń</w:t>
      </w:r>
      <w:r w:rsidR="00EE0462" w:rsidRPr="003C71C1">
        <w:rPr>
          <w:rFonts w:ascii="Arial" w:hAnsi="Arial" w:cs="Arial"/>
        </w:rPr>
        <w:t xml:space="preserve"> </w:t>
      </w:r>
      <w:r w:rsidR="00D05F92" w:rsidRPr="003C71C1">
        <w:rPr>
          <w:rFonts w:ascii="Arial" w:hAnsi="Arial" w:cs="Arial"/>
        </w:rPr>
        <w:t>202</w:t>
      </w:r>
      <w:r w:rsidR="0049731D" w:rsidRPr="003C71C1">
        <w:rPr>
          <w:rFonts w:ascii="Arial" w:hAnsi="Arial" w:cs="Arial"/>
        </w:rPr>
        <w:t>6</w:t>
      </w:r>
      <w:r w:rsidR="00DF3FBB" w:rsidRPr="003C71C1">
        <w:rPr>
          <w:rFonts w:ascii="Arial" w:hAnsi="Arial" w:cs="Arial"/>
        </w:rPr>
        <w:t xml:space="preserve"> </w:t>
      </w:r>
      <w:r w:rsidRPr="003C71C1">
        <w:rPr>
          <w:rFonts w:ascii="Arial" w:hAnsi="Arial" w:cs="Arial"/>
        </w:rPr>
        <w:t>r.</w:t>
      </w:r>
    </w:p>
    <w:p w14:paraId="1D5143AE" w14:textId="77777777" w:rsidR="0057329A" w:rsidRPr="003C71C1" w:rsidRDefault="00CB1B05" w:rsidP="003C71C1">
      <w:pPr>
        <w:tabs>
          <w:tab w:val="left" w:pos="0"/>
        </w:tabs>
        <w:ind w:right="5103"/>
        <w:rPr>
          <w:rFonts w:ascii="Arial" w:hAnsi="Arial" w:cs="Arial"/>
        </w:rPr>
      </w:pPr>
      <w:r w:rsidRPr="003C71C1">
        <w:rPr>
          <w:rFonts w:ascii="Arial" w:hAnsi="Arial" w:cs="Arial"/>
        </w:rPr>
        <w:t xml:space="preserve">Prezydent </w:t>
      </w:r>
    </w:p>
    <w:p w14:paraId="519E2E78" w14:textId="77777777" w:rsidR="0057329A" w:rsidRPr="003C71C1" w:rsidRDefault="00CB1B05" w:rsidP="003C71C1">
      <w:pPr>
        <w:tabs>
          <w:tab w:val="left" w:pos="0"/>
        </w:tabs>
        <w:ind w:right="5103"/>
        <w:rPr>
          <w:rFonts w:ascii="Arial" w:hAnsi="Arial" w:cs="Arial"/>
        </w:rPr>
      </w:pPr>
      <w:r w:rsidRPr="003C71C1">
        <w:rPr>
          <w:rFonts w:ascii="Arial" w:hAnsi="Arial" w:cs="Arial"/>
        </w:rPr>
        <w:t>Miasta Białegostoku</w:t>
      </w:r>
    </w:p>
    <w:p w14:paraId="3C699DA4" w14:textId="77777777" w:rsidR="0057329A" w:rsidRPr="003C71C1" w:rsidRDefault="0057329A" w:rsidP="003C71C1">
      <w:pPr>
        <w:ind w:left="180" w:right="5103"/>
        <w:rPr>
          <w:rFonts w:ascii="Arial" w:hAnsi="Arial" w:cs="Arial"/>
          <w:sz w:val="22"/>
          <w:szCs w:val="22"/>
        </w:rPr>
      </w:pPr>
    </w:p>
    <w:p w14:paraId="3AD17392" w14:textId="72952100" w:rsidR="00644480" w:rsidRPr="003C71C1" w:rsidRDefault="009A5B7A" w:rsidP="003C71C1">
      <w:pPr>
        <w:ind w:right="5103"/>
        <w:rPr>
          <w:rFonts w:ascii="Arial" w:hAnsi="Arial" w:cs="Arial"/>
        </w:rPr>
      </w:pPr>
      <w:r w:rsidRPr="003C71C1">
        <w:rPr>
          <w:rFonts w:ascii="Arial" w:hAnsi="Arial" w:cs="Arial"/>
        </w:rPr>
        <w:t>BKU.</w:t>
      </w:r>
      <w:r w:rsidR="0049731D" w:rsidRPr="003C71C1">
        <w:rPr>
          <w:rFonts w:ascii="Arial" w:hAnsi="Arial" w:cs="Arial"/>
        </w:rPr>
        <w:t>1711.12.2025</w:t>
      </w:r>
    </w:p>
    <w:p w14:paraId="104B7D76" w14:textId="77777777" w:rsidR="001A303E" w:rsidRPr="003C71C1" w:rsidRDefault="001A303E" w:rsidP="003C71C1">
      <w:pPr>
        <w:ind w:right="5103"/>
        <w:rPr>
          <w:rFonts w:ascii="Arial" w:hAnsi="Arial" w:cs="Arial"/>
        </w:rPr>
      </w:pPr>
    </w:p>
    <w:p w14:paraId="3B18CE0A" w14:textId="77777777" w:rsidR="002F2DB1" w:rsidRPr="003C71C1" w:rsidRDefault="002F2DB1" w:rsidP="003C71C1">
      <w:pPr>
        <w:ind w:right="5103"/>
        <w:rPr>
          <w:rFonts w:ascii="Arial" w:hAnsi="Arial" w:cs="Arial"/>
        </w:rPr>
      </w:pPr>
    </w:p>
    <w:p w14:paraId="41A53BFC" w14:textId="77777777" w:rsidR="002F2DB1" w:rsidRPr="003C71C1" w:rsidRDefault="002F2DB1" w:rsidP="003C71C1">
      <w:pPr>
        <w:ind w:right="5103"/>
        <w:rPr>
          <w:rFonts w:ascii="Arial" w:hAnsi="Arial" w:cs="Arial"/>
        </w:rPr>
      </w:pPr>
    </w:p>
    <w:p w14:paraId="7AFB1107" w14:textId="77777777" w:rsidR="0051276E" w:rsidRPr="003C71C1" w:rsidRDefault="0051276E" w:rsidP="003C71C1">
      <w:pPr>
        <w:rPr>
          <w:rFonts w:ascii="Arial" w:hAnsi="Arial" w:cs="Arial"/>
          <w:sz w:val="28"/>
          <w:szCs w:val="28"/>
        </w:rPr>
      </w:pPr>
    </w:p>
    <w:p w14:paraId="25AFEA92" w14:textId="76642411" w:rsidR="005012F5" w:rsidRPr="003C71C1" w:rsidRDefault="005012F5" w:rsidP="003C71C1">
      <w:pPr>
        <w:tabs>
          <w:tab w:val="left" w:pos="0"/>
        </w:tabs>
        <w:rPr>
          <w:rFonts w:ascii="Arial" w:hAnsi="Arial" w:cs="Arial"/>
          <w:b/>
          <w:sz w:val="28"/>
          <w:szCs w:val="28"/>
        </w:rPr>
      </w:pPr>
      <w:r w:rsidRPr="003C71C1">
        <w:rPr>
          <w:rFonts w:ascii="Arial" w:hAnsi="Arial" w:cs="Arial"/>
          <w:b/>
          <w:sz w:val="28"/>
          <w:szCs w:val="28"/>
        </w:rPr>
        <w:tab/>
      </w:r>
      <w:r w:rsidRPr="003C71C1">
        <w:rPr>
          <w:rFonts w:ascii="Arial" w:hAnsi="Arial" w:cs="Arial"/>
          <w:b/>
          <w:sz w:val="28"/>
          <w:szCs w:val="28"/>
        </w:rPr>
        <w:tab/>
      </w:r>
      <w:r w:rsidRPr="003C71C1">
        <w:rPr>
          <w:rFonts w:ascii="Arial" w:hAnsi="Arial" w:cs="Arial"/>
          <w:b/>
          <w:sz w:val="28"/>
          <w:szCs w:val="28"/>
        </w:rPr>
        <w:tab/>
      </w:r>
      <w:r w:rsidRPr="003C71C1">
        <w:rPr>
          <w:rFonts w:ascii="Arial" w:hAnsi="Arial" w:cs="Arial"/>
          <w:b/>
          <w:sz w:val="28"/>
          <w:szCs w:val="28"/>
        </w:rPr>
        <w:tab/>
      </w:r>
      <w:r w:rsidRPr="003C71C1">
        <w:rPr>
          <w:rFonts w:ascii="Arial" w:hAnsi="Arial" w:cs="Arial"/>
          <w:b/>
          <w:sz w:val="28"/>
          <w:szCs w:val="28"/>
        </w:rPr>
        <w:tab/>
      </w:r>
      <w:r w:rsidRPr="003C71C1">
        <w:rPr>
          <w:rFonts w:ascii="Arial" w:hAnsi="Arial" w:cs="Arial"/>
          <w:b/>
          <w:sz w:val="28"/>
          <w:szCs w:val="28"/>
        </w:rPr>
        <w:tab/>
      </w:r>
      <w:r w:rsidRPr="003C71C1">
        <w:rPr>
          <w:rFonts w:ascii="Arial" w:hAnsi="Arial" w:cs="Arial"/>
          <w:b/>
          <w:sz w:val="28"/>
          <w:szCs w:val="28"/>
        </w:rPr>
        <w:tab/>
        <w:t>Pan</w:t>
      </w:r>
    </w:p>
    <w:p w14:paraId="68C6B9E1" w14:textId="77777777" w:rsidR="005012F5" w:rsidRPr="003C71C1" w:rsidRDefault="005012F5" w:rsidP="003C71C1">
      <w:pPr>
        <w:ind w:left="4428" w:right="225" w:firstLine="528"/>
        <w:rPr>
          <w:rFonts w:ascii="Arial" w:eastAsia="Calibri" w:hAnsi="Arial" w:cs="Arial"/>
          <w:sz w:val="28"/>
          <w:szCs w:val="28"/>
        </w:rPr>
      </w:pPr>
      <w:r w:rsidRPr="003C71C1">
        <w:rPr>
          <w:rFonts w:ascii="Arial" w:eastAsia="Calibri" w:hAnsi="Arial" w:cs="Arial"/>
          <w:b/>
          <w:sz w:val="28"/>
          <w:szCs w:val="28"/>
        </w:rPr>
        <w:t>Piotr Szymon Komarnicki</w:t>
      </w:r>
      <w:r w:rsidRPr="003C71C1">
        <w:rPr>
          <w:rFonts w:ascii="Arial" w:eastAsia="Calibri" w:hAnsi="Arial" w:cs="Arial"/>
          <w:sz w:val="28"/>
          <w:szCs w:val="28"/>
        </w:rPr>
        <w:t xml:space="preserve"> </w:t>
      </w:r>
    </w:p>
    <w:p w14:paraId="2AD5DA96" w14:textId="77777777" w:rsidR="005012F5" w:rsidRPr="003C71C1" w:rsidRDefault="005012F5" w:rsidP="003C71C1">
      <w:pPr>
        <w:ind w:left="4428" w:right="225" w:firstLine="528"/>
        <w:rPr>
          <w:rFonts w:ascii="Arial" w:hAnsi="Arial" w:cs="Arial"/>
          <w:b/>
          <w:sz w:val="28"/>
          <w:szCs w:val="28"/>
        </w:rPr>
      </w:pPr>
      <w:r w:rsidRPr="003C71C1">
        <w:rPr>
          <w:rFonts w:ascii="Arial" w:hAnsi="Arial" w:cs="Arial"/>
          <w:b/>
          <w:sz w:val="28"/>
          <w:szCs w:val="28"/>
        </w:rPr>
        <w:t xml:space="preserve">Dyrektor </w:t>
      </w:r>
    </w:p>
    <w:p w14:paraId="692F6AE8" w14:textId="466949AE" w:rsidR="005012F5" w:rsidRPr="003C71C1" w:rsidRDefault="005012F5" w:rsidP="003C71C1">
      <w:pPr>
        <w:ind w:left="4956" w:right="-2"/>
        <w:rPr>
          <w:rFonts w:ascii="Arial" w:hAnsi="Arial" w:cs="Arial"/>
          <w:b/>
          <w:sz w:val="28"/>
          <w:szCs w:val="28"/>
        </w:rPr>
      </w:pPr>
      <w:r w:rsidRPr="003C71C1">
        <w:rPr>
          <w:rFonts w:ascii="Arial" w:hAnsi="Arial" w:cs="Arial"/>
          <w:b/>
          <w:sz w:val="28"/>
          <w:szCs w:val="28"/>
        </w:rPr>
        <w:t>Centrum Usług</w:t>
      </w:r>
      <w:r w:rsidR="002E56F7" w:rsidRPr="003C71C1">
        <w:rPr>
          <w:rFonts w:ascii="Arial" w:hAnsi="Arial" w:cs="Arial"/>
          <w:b/>
          <w:sz w:val="28"/>
          <w:szCs w:val="28"/>
        </w:rPr>
        <w:t xml:space="preserve"> </w:t>
      </w:r>
      <w:r w:rsidRPr="003C71C1">
        <w:rPr>
          <w:rFonts w:ascii="Arial" w:hAnsi="Arial" w:cs="Arial"/>
          <w:b/>
          <w:sz w:val="28"/>
          <w:szCs w:val="28"/>
        </w:rPr>
        <w:t xml:space="preserve">Informatycznych </w:t>
      </w:r>
    </w:p>
    <w:p w14:paraId="3C1162A1" w14:textId="7C3F2C42" w:rsidR="005012F5" w:rsidRPr="003C71C1" w:rsidRDefault="005012F5" w:rsidP="003C71C1">
      <w:pPr>
        <w:ind w:left="4428" w:right="225" w:firstLine="528"/>
        <w:rPr>
          <w:rFonts w:ascii="Arial" w:hAnsi="Arial" w:cs="Arial"/>
          <w:b/>
          <w:sz w:val="28"/>
          <w:szCs w:val="28"/>
        </w:rPr>
      </w:pPr>
      <w:r w:rsidRPr="003C71C1">
        <w:rPr>
          <w:rFonts w:ascii="Arial" w:hAnsi="Arial" w:cs="Arial"/>
          <w:b/>
          <w:sz w:val="28"/>
          <w:szCs w:val="28"/>
        </w:rPr>
        <w:t>ul. Warszawska 13 lok. 7U</w:t>
      </w:r>
    </w:p>
    <w:p w14:paraId="0201990D" w14:textId="77777777" w:rsidR="005012F5" w:rsidRPr="003C71C1" w:rsidRDefault="005012F5" w:rsidP="003C71C1">
      <w:pPr>
        <w:ind w:left="4428" w:right="225" w:firstLine="528"/>
        <w:rPr>
          <w:rFonts w:ascii="Arial" w:hAnsi="Arial" w:cs="Arial"/>
          <w:b/>
          <w:sz w:val="28"/>
          <w:szCs w:val="28"/>
        </w:rPr>
      </w:pPr>
      <w:r w:rsidRPr="003C71C1">
        <w:rPr>
          <w:rFonts w:ascii="Arial" w:eastAsia="Calibri" w:hAnsi="Arial" w:cs="Arial"/>
          <w:b/>
          <w:sz w:val="28"/>
          <w:szCs w:val="28"/>
        </w:rPr>
        <w:t>15-062 Białystok</w:t>
      </w:r>
    </w:p>
    <w:p w14:paraId="4ADD377D" w14:textId="7CD58082" w:rsidR="00D05F92" w:rsidRPr="003C71C1" w:rsidRDefault="00D05F92" w:rsidP="003C71C1">
      <w:pPr>
        <w:tabs>
          <w:tab w:val="left" w:pos="0"/>
          <w:tab w:val="left" w:pos="4536"/>
        </w:tabs>
        <w:rPr>
          <w:rFonts w:ascii="Arial" w:hAnsi="Arial" w:cs="Arial"/>
          <w:b/>
          <w:sz w:val="28"/>
          <w:szCs w:val="28"/>
        </w:rPr>
      </w:pPr>
    </w:p>
    <w:p w14:paraId="23A69FC3" w14:textId="7471E971" w:rsidR="000F22BC" w:rsidRPr="003C71C1" w:rsidRDefault="000F22BC" w:rsidP="003C71C1">
      <w:pPr>
        <w:spacing w:line="360" w:lineRule="auto"/>
        <w:rPr>
          <w:rFonts w:ascii="Arial" w:hAnsi="Arial" w:cs="Arial"/>
        </w:rPr>
      </w:pPr>
    </w:p>
    <w:p w14:paraId="511580B2" w14:textId="40F71530" w:rsidR="007B799E" w:rsidRPr="003C71C1" w:rsidRDefault="007B799E" w:rsidP="003C71C1">
      <w:pPr>
        <w:spacing w:line="360" w:lineRule="auto"/>
        <w:rPr>
          <w:rFonts w:ascii="Arial" w:hAnsi="Arial" w:cs="Arial"/>
        </w:rPr>
      </w:pPr>
    </w:p>
    <w:p w14:paraId="56CAAE7D" w14:textId="2821BE8B" w:rsidR="002F2DB1" w:rsidRPr="003C71C1" w:rsidRDefault="007B799E" w:rsidP="003C71C1">
      <w:pPr>
        <w:spacing w:line="360" w:lineRule="auto"/>
        <w:rPr>
          <w:rFonts w:ascii="Arial" w:hAnsi="Arial" w:cs="Arial"/>
          <w:b/>
          <w:bCs/>
          <w:sz w:val="28"/>
          <w:szCs w:val="28"/>
        </w:rPr>
      </w:pPr>
      <w:r w:rsidRPr="003C71C1">
        <w:rPr>
          <w:rFonts w:ascii="Arial" w:hAnsi="Arial" w:cs="Arial"/>
          <w:b/>
          <w:bCs/>
          <w:sz w:val="28"/>
          <w:szCs w:val="28"/>
        </w:rPr>
        <w:t>Wystąpienie pokontrolne</w:t>
      </w:r>
    </w:p>
    <w:p w14:paraId="06AE99E4" w14:textId="77777777" w:rsidR="001A303E" w:rsidRPr="003C71C1" w:rsidRDefault="001A303E" w:rsidP="003C71C1">
      <w:pPr>
        <w:spacing w:line="360" w:lineRule="auto"/>
        <w:rPr>
          <w:rFonts w:ascii="Arial" w:hAnsi="Arial" w:cs="Arial"/>
        </w:rPr>
      </w:pPr>
    </w:p>
    <w:p w14:paraId="1796B01B" w14:textId="12364FF6" w:rsidR="00523B4C" w:rsidRPr="003C71C1" w:rsidRDefault="00523B4C" w:rsidP="003C71C1">
      <w:pPr>
        <w:spacing w:line="360" w:lineRule="auto"/>
        <w:ind w:firstLine="708"/>
        <w:rPr>
          <w:rFonts w:ascii="Arial" w:eastAsia="Calibri" w:hAnsi="Arial" w:cs="Arial"/>
        </w:rPr>
      </w:pPr>
      <w:r w:rsidRPr="003C71C1">
        <w:rPr>
          <w:rFonts w:ascii="Arial" w:hAnsi="Arial" w:cs="Arial"/>
        </w:rPr>
        <w:t xml:space="preserve">Działając na podstawie udzielonych upoważnień do przeprowadzenia kontroli: </w:t>
      </w:r>
      <w:r w:rsidRPr="003C71C1">
        <w:rPr>
          <w:rFonts w:ascii="Arial" w:hAnsi="Arial" w:cs="Arial"/>
        </w:rPr>
        <w:br/>
      </w:r>
      <w:r w:rsidRPr="003C71C1">
        <w:rPr>
          <w:rFonts w:ascii="Arial" w:eastAsia="Calibri" w:hAnsi="Arial" w:cs="Arial"/>
        </w:rPr>
        <w:t>Nr ORN-I.077.788.2025,</w:t>
      </w:r>
      <w:r w:rsidR="00DB0CA0" w:rsidRPr="003C71C1">
        <w:rPr>
          <w:rFonts w:ascii="Arial" w:eastAsia="Calibri" w:hAnsi="Arial" w:cs="Arial"/>
        </w:rPr>
        <w:t xml:space="preserve"> </w:t>
      </w:r>
      <w:r w:rsidRPr="003C71C1">
        <w:rPr>
          <w:rFonts w:ascii="Arial" w:eastAsia="Calibri" w:hAnsi="Arial" w:cs="Arial"/>
        </w:rPr>
        <w:t>Nr ORN-I.077.789.2025 z dnia 27 sierpnia 2025 roku</w:t>
      </w:r>
      <w:r w:rsidRPr="003C71C1">
        <w:rPr>
          <w:rFonts w:ascii="Arial" w:hAnsi="Arial" w:cs="Arial"/>
        </w:rPr>
        <w:t xml:space="preserve">, pracownicy Biura Kontroli Urzędu Miejskiego w Białymstoku przeprowadzili w kierowanej przez Pana jednostce kontrolę </w:t>
      </w:r>
      <w:r w:rsidRPr="003C71C1">
        <w:rPr>
          <w:rFonts w:ascii="Arial" w:eastAsia="Calibri" w:hAnsi="Arial" w:cs="Arial"/>
        </w:rPr>
        <w:t>w zakresie uregulowań organizacyjnych, regulacji wewnętrznych dotyczących polityki rachunkowości, realizacji dochodów oraz dokonywania wydatków.</w:t>
      </w:r>
    </w:p>
    <w:p w14:paraId="0AEEC791" w14:textId="0B9B3BF3" w:rsidR="00523B4C" w:rsidRPr="003C71C1" w:rsidRDefault="00523B4C" w:rsidP="003C71C1">
      <w:pPr>
        <w:spacing w:line="360" w:lineRule="auto"/>
        <w:ind w:firstLine="708"/>
        <w:rPr>
          <w:rFonts w:ascii="Arial" w:eastAsia="Calibri" w:hAnsi="Arial" w:cs="Arial"/>
        </w:rPr>
      </w:pPr>
      <w:r w:rsidRPr="003C71C1">
        <w:rPr>
          <w:rFonts w:ascii="Arial" w:eastAsia="Calibri" w:hAnsi="Arial" w:cs="Arial"/>
        </w:rPr>
        <w:t xml:space="preserve">Kontrola obejmowała działalność jednostki w okresie od 01 stycznia 2024 r. do </w:t>
      </w:r>
      <w:r w:rsidR="003D5E68" w:rsidRPr="003C71C1">
        <w:rPr>
          <w:rFonts w:ascii="Arial" w:eastAsia="Calibri" w:hAnsi="Arial" w:cs="Arial"/>
        </w:rPr>
        <w:br/>
      </w:r>
      <w:r w:rsidRPr="003C71C1">
        <w:rPr>
          <w:rFonts w:ascii="Arial" w:eastAsia="Calibri" w:hAnsi="Arial" w:cs="Arial"/>
        </w:rPr>
        <w:t xml:space="preserve">31 grudnia 2024 r. Szczegółowe ustalenia zawarto w protokole kontroli podpisanym przez Pana w dniu 23 grudnia 2025 r., do którego nie wniósł Pan zastrzeżeń. </w:t>
      </w:r>
    </w:p>
    <w:p w14:paraId="3F83DD68" w14:textId="77777777" w:rsidR="00DE3434" w:rsidRPr="003C71C1" w:rsidRDefault="00523B4C" w:rsidP="003C71C1">
      <w:pPr>
        <w:spacing w:line="360" w:lineRule="auto"/>
        <w:ind w:firstLine="708"/>
        <w:rPr>
          <w:rFonts w:ascii="Arial" w:eastAsia="Calibri" w:hAnsi="Arial" w:cs="Arial"/>
        </w:rPr>
      </w:pPr>
      <w:r w:rsidRPr="003C71C1">
        <w:rPr>
          <w:rFonts w:ascii="Arial" w:eastAsia="Calibri" w:hAnsi="Arial" w:cs="Arial"/>
        </w:rPr>
        <w:t xml:space="preserve">W trakcie czynności kontrolnych podejmował Pan działania zmierzające do wyeliminowania niektórych </w:t>
      </w:r>
      <w:r w:rsidR="00AA1D65" w:rsidRPr="003C71C1">
        <w:rPr>
          <w:rFonts w:ascii="Arial" w:eastAsia="Calibri" w:hAnsi="Arial" w:cs="Arial"/>
        </w:rPr>
        <w:t>uchybień</w:t>
      </w:r>
      <w:r w:rsidRPr="003C71C1">
        <w:rPr>
          <w:rFonts w:ascii="Arial" w:eastAsia="Calibri" w:hAnsi="Arial" w:cs="Arial"/>
        </w:rPr>
        <w:t xml:space="preserve">. Niemniej jednak w toku kontroli stwierdzono nieprawidłowości, które wymagają zastosowania środków naprawczych. W związku </w:t>
      </w:r>
      <w:r w:rsidR="00AA2927" w:rsidRPr="003C71C1">
        <w:rPr>
          <w:rFonts w:ascii="Arial" w:eastAsia="Calibri" w:hAnsi="Arial" w:cs="Arial"/>
        </w:rPr>
        <w:br/>
      </w:r>
      <w:r w:rsidRPr="003C71C1">
        <w:rPr>
          <w:rFonts w:ascii="Arial" w:eastAsia="Calibri" w:hAnsi="Arial" w:cs="Arial"/>
        </w:rPr>
        <w:t xml:space="preserve">z powyższym mając na uwadze ustalenia kontroli przekazuję Panu niniejsze </w:t>
      </w:r>
      <w:r w:rsidRPr="003C71C1">
        <w:rPr>
          <w:rFonts w:ascii="Arial" w:eastAsia="Calibri" w:hAnsi="Arial" w:cs="Arial"/>
        </w:rPr>
        <w:lastRenderedPageBreak/>
        <w:t xml:space="preserve">wystąpienie zawierające ocenę skontrolowanych zagadnień, opis stwierdzonych nieprawidłowości oraz wnioski mające na celu ich wyeliminowanie. </w:t>
      </w:r>
    </w:p>
    <w:p w14:paraId="68E5209B" w14:textId="57F732E8" w:rsidR="00E84FB7" w:rsidRPr="003C71C1" w:rsidRDefault="00523B4C" w:rsidP="003C71C1">
      <w:pPr>
        <w:pStyle w:val="Akapitzlist"/>
        <w:numPr>
          <w:ilvl w:val="0"/>
          <w:numId w:val="40"/>
        </w:numPr>
        <w:tabs>
          <w:tab w:val="left" w:pos="1134"/>
        </w:tabs>
        <w:spacing w:line="360" w:lineRule="auto"/>
        <w:ind w:left="284" w:hanging="284"/>
        <w:rPr>
          <w:rFonts w:ascii="Arial" w:eastAsia="Calibri" w:hAnsi="Arial" w:cs="Arial"/>
        </w:rPr>
      </w:pPr>
      <w:r w:rsidRPr="003C71C1">
        <w:rPr>
          <w:rFonts w:ascii="Arial" w:eastAsia="Calibri" w:hAnsi="Arial" w:cs="Arial"/>
        </w:rPr>
        <w:t>W trakcie analizy zapisów polityki rachunkowości CUI ustalono, że dokument nie zawierał informacji dotyczących wersji oprogramowania wykorzystywanego do prowadzenia ksiąg rachunkowych przy użyciu komputera oraz daty rozpoczęcia jego eksploatacji</w:t>
      </w:r>
      <w:r w:rsidRPr="003C71C1">
        <w:rPr>
          <w:rFonts w:ascii="Arial" w:eastAsia="Calibri" w:hAnsi="Arial" w:cs="Arial"/>
          <w:iCs/>
        </w:rPr>
        <w:t xml:space="preserve">, czym naruszono zapisy art. 10 ust. 1 pkt 3c ustawy z dnia 29 września 1994 r. o rachunkowości (t.j. Dz.U. z 2023 r., poz. 120 ze zm.). </w:t>
      </w:r>
      <w:r w:rsidR="00080B3C" w:rsidRPr="003C71C1">
        <w:rPr>
          <w:rFonts w:ascii="Arial" w:eastAsia="Calibri" w:hAnsi="Arial" w:cs="Arial"/>
        </w:rPr>
        <w:t>S</w:t>
      </w:r>
      <w:r w:rsidRPr="003C71C1">
        <w:rPr>
          <w:rFonts w:ascii="Arial" w:eastAsia="Calibri" w:hAnsi="Arial" w:cs="Arial"/>
        </w:rPr>
        <w:t xml:space="preserve">twierdzono, że w jednostce zapisy księgowe dokonywane są w jednym dzienniku głównym oraz w tzw. sub-dziennikach, które grupują dekrety dokumentów określonego typu (np. zakupy, sprzedaż, wyciągi bankowe, polecenia księgowania, listy płac). Niemniej jednak sposób prowadzenia zapisów księgowych w opisanym układzie nie został uwzględniony w zasadach (polityce) rachunkowości jednostki. </w:t>
      </w:r>
      <w:r w:rsidR="00080B3C" w:rsidRPr="003C71C1">
        <w:rPr>
          <w:rFonts w:ascii="Arial" w:eastAsia="Calibri" w:hAnsi="Arial" w:cs="Arial"/>
        </w:rPr>
        <w:t xml:space="preserve">Ponadto </w:t>
      </w:r>
      <w:r w:rsidR="00A61C9A" w:rsidRPr="003C71C1">
        <w:rPr>
          <w:rFonts w:ascii="Arial" w:hAnsi="Arial" w:cs="Arial"/>
        </w:rPr>
        <w:t>w wykazie kont księgi głównej ujęto konto 230 „Rozrachunki i rozliczenia z tytułu wynagrodzeń”, które w jednostce było wykorzystywane do ewidencji rozliczeń z pracownikami z tytułu wynagrodzeń. Do konta prowadzono ewidencję analityczną w podziale na poszczególnych pracowników, a operacje księgowano w korespondencji z kontem 231 „Rozrachunki z tytułu wynagrodzeń”. Jak wynika z załącznika nr 3 do rozporządzenia</w:t>
      </w:r>
      <w:r w:rsidR="00E33C8C" w:rsidRPr="003C71C1">
        <w:rPr>
          <w:rFonts w:ascii="Arial" w:hAnsi="Arial" w:cs="Arial"/>
        </w:rPr>
        <w:t xml:space="preserve"> Ministra Rozwoju i Finansów z dnia 13 września 2017 r. w sprawie rachunkowości oraz planów kont</w:t>
      </w:r>
      <w:r w:rsidR="00A61C9A" w:rsidRPr="003C71C1">
        <w:rPr>
          <w:rFonts w:ascii="Arial" w:hAnsi="Arial" w:cs="Arial"/>
        </w:rPr>
        <w:t xml:space="preserve">, wymieniono konto 230 „Rozliczenia z budżetem środków europejskich”, które służy wyłącznie do ewidencji operacji związanych z realizacją projektów finansowanych z budżetu środków europejskich. W związku </w:t>
      </w:r>
      <w:r w:rsidR="00DE3434" w:rsidRPr="003C71C1">
        <w:rPr>
          <w:rFonts w:ascii="Arial" w:hAnsi="Arial" w:cs="Arial"/>
        </w:rPr>
        <w:br/>
      </w:r>
      <w:r w:rsidR="00A61C9A" w:rsidRPr="003C71C1">
        <w:rPr>
          <w:rFonts w:ascii="Arial" w:hAnsi="Arial" w:cs="Arial"/>
        </w:rPr>
        <w:t>z powyższym konto to nie powinno być wykorzystywane do księgowania innych operacji gospodarczych niż określone w obowiązujących przepisach.</w:t>
      </w:r>
      <w:r w:rsidR="00AB5694" w:rsidRPr="003C71C1">
        <w:rPr>
          <w:rFonts w:ascii="Arial" w:hAnsi="Arial" w:cs="Arial"/>
        </w:rPr>
        <w:t xml:space="preserve"> Natomiast rozliczenia z pracownikami z tytułu wynagrodzeń mogą być ewidencjonowane na odrębnym koncie, niewymienionym w rozporządzeniu, dostosowanym do potrzeb jednostki i przyjętych zasad rachunkowości.</w:t>
      </w:r>
      <w:r w:rsidRPr="003C71C1">
        <w:rPr>
          <w:rFonts w:ascii="Arial" w:eastAsia="Calibri" w:hAnsi="Arial" w:cs="Arial"/>
          <w:iCs/>
        </w:rPr>
        <w:t xml:space="preserve"> (protokół kontroli str. </w:t>
      </w:r>
      <w:r w:rsidR="00DE3434" w:rsidRPr="003C71C1">
        <w:rPr>
          <w:rFonts w:ascii="Arial" w:eastAsia="Calibri" w:hAnsi="Arial" w:cs="Arial"/>
          <w:iCs/>
        </w:rPr>
        <w:t>12-13</w:t>
      </w:r>
      <w:r w:rsidRPr="003C71C1">
        <w:rPr>
          <w:rFonts w:ascii="Arial" w:eastAsia="Calibri" w:hAnsi="Arial" w:cs="Arial"/>
          <w:iCs/>
        </w:rPr>
        <w:t>)</w:t>
      </w:r>
    </w:p>
    <w:p w14:paraId="178831BA" w14:textId="0AA7F816" w:rsidR="00523B4C" w:rsidRPr="003C71C1" w:rsidRDefault="00523B4C" w:rsidP="003C71C1">
      <w:pPr>
        <w:pStyle w:val="Akapitzlist"/>
        <w:numPr>
          <w:ilvl w:val="0"/>
          <w:numId w:val="40"/>
        </w:numPr>
        <w:tabs>
          <w:tab w:val="left" w:pos="1134"/>
        </w:tabs>
        <w:spacing w:line="360" w:lineRule="auto"/>
        <w:ind w:left="284" w:hanging="284"/>
        <w:rPr>
          <w:rFonts w:ascii="Arial" w:eastAsia="Calibri" w:hAnsi="Arial" w:cs="Arial"/>
        </w:rPr>
      </w:pPr>
      <w:r w:rsidRPr="003C71C1">
        <w:rPr>
          <w:rFonts w:ascii="Arial" w:eastAsia="Calibri" w:hAnsi="Arial" w:cs="Arial"/>
          <w:iCs/>
        </w:rPr>
        <w:t xml:space="preserve">Ustalono, że w jednostce zgodnie z zapisami polityki rachunkowości </w:t>
      </w:r>
      <w:r w:rsidRPr="003C71C1">
        <w:rPr>
          <w:rFonts w:ascii="Arial" w:eastAsia="Calibri" w:hAnsi="Arial" w:cs="Arial"/>
        </w:rPr>
        <w:t xml:space="preserve">obieg zewnętrznych dokumentów zakupu odbywał się </w:t>
      </w:r>
      <w:r w:rsidRPr="003C71C1">
        <w:rPr>
          <w:rFonts w:ascii="Arial" w:eastAsia="Calibri" w:hAnsi="Arial" w:cs="Arial"/>
          <w:bCs/>
        </w:rPr>
        <w:t>tylko</w:t>
      </w:r>
      <w:r w:rsidRPr="003C71C1">
        <w:rPr>
          <w:rFonts w:ascii="Arial" w:eastAsia="Calibri" w:hAnsi="Arial" w:cs="Arial"/>
        </w:rPr>
        <w:t xml:space="preserve"> w formie elektronicznej z wykorzystaniem programu komputerowego, który obejmował proces od momentu wpływu dokumentu przez poszczególne etapy kontroli, aż do zatwierdzenia dokumentu do wypłaty. </w:t>
      </w:r>
      <w:r w:rsidRPr="003C71C1">
        <w:rPr>
          <w:rFonts w:ascii="Arial" w:hAnsi="Arial" w:cs="Arial"/>
        </w:rPr>
        <w:t xml:space="preserve">W wyniku analizy dokumentów księgowych stwierdzono, że nie zawierały one potwierdzenia przeprowadzenia kontroli wstępnej przez głównego księgowego. Zgodnie z zapisami zawartymi w art. 54 ust. 3 ustawy z </w:t>
      </w:r>
      <w:r w:rsidRPr="003C71C1">
        <w:rPr>
          <w:rFonts w:ascii="Arial" w:hAnsi="Arial" w:cs="Arial"/>
        </w:rPr>
        <w:lastRenderedPageBreak/>
        <w:t>dnia 27 sierpnia 2009 r. o finansach publicznych (uofp) dowodem dokonania przez głównego księgowego wstępnej kontroli jest jego podpis złożony na dokumentach dotyczących danej operacji. Złożenie podpisu przez głównego księgowego na dokumencie, obok podpisu pracownika właściwego rzeczowo, oznacza, że:</w:t>
      </w:r>
    </w:p>
    <w:p w14:paraId="5EE85BD9" w14:textId="07FF3CEA" w:rsidR="00523B4C" w:rsidRPr="003C71C1" w:rsidRDefault="00523B4C" w:rsidP="003C71C1">
      <w:pPr>
        <w:pStyle w:val="Akapitzlist"/>
        <w:numPr>
          <w:ilvl w:val="0"/>
          <w:numId w:val="38"/>
        </w:numPr>
        <w:spacing w:line="360" w:lineRule="auto"/>
        <w:ind w:left="709" w:hanging="283"/>
        <w:rPr>
          <w:rFonts w:ascii="Arial" w:hAnsi="Arial" w:cs="Arial"/>
        </w:rPr>
      </w:pPr>
      <w:r w:rsidRPr="003C71C1">
        <w:rPr>
          <w:rFonts w:ascii="Arial" w:hAnsi="Arial" w:cs="Arial"/>
        </w:rPr>
        <w:t>nie zgłasza zastrzeżeń do przedstawionej przez właściwych rzeczowo pracowników oceny prawidłowości tej operacji i jej zgodności z prawem;</w:t>
      </w:r>
    </w:p>
    <w:p w14:paraId="13188547" w14:textId="184F3E4B" w:rsidR="00523B4C" w:rsidRPr="003C71C1" w:rsidRDefault="00523B4C" w:rsidP="003C71C1">
      <w:pPr>
        <w:pStyle w:val="Akapitzlist"/>
        <w:numPr>
          <w:ilvl w:val="0"/>
          <w:numId w:val="38"/>
        </w:numPr>
        <w:spacing w:line="360" w:lineRule="auto"/>
        <w:ind w:left="709" w:hanging="283"/>
        <w:rPr>
          <w:rFonts w:ascii="Arial" w:hAnsi="Arial" w:cs="Arial"/>
        </w:rPr>
      </w:pPr>
      <w:r w:rsidRPr="003C71C1">
        <w:rPr>
          <w:rFonts w:ascii="Arial" w:hAnsi="Arial" w:cs="Arial"/>
        </w:rPr>
        <w:t>nie zgłasza zastrzeżeń do kompletności oraz formalno-rachunkowej rzetelności i prawidłowości dokumentów dotyczących tej operacji;</w:t>
      </w:r>
    </w:p>
    <w:p w14:paraId="2EBDA86C" w14:textId="130EFC67" w:rsidR="00523B4C" w:rsidRPr="003C71C1" w:rsidRDefault="00523B4C" w:rsidP="003C71C1">
      <w:pPr>
        <w:pStyle w:val="Akapitzlist"/>
        <w:numPr>
          <w:ilvl w:val="0"/>
          <w:numId w:val="38"/>
        </w:numPr>
        <w:spacing w:line="360" w:lineRule="auto"/>
        <w:ind w:left="709" w:hanging="283"/>
        <w:rPr>
          <w:rFonts w:ascii="Arial" w:hAnsi="Arial" w:cs="Arial"/>
        </w:rPr>
      </w:pPr>
      <w:r w:rsidRPr="003C71C1">
        <w:rPr>
          <w:rFonts w:ascii="Arial" w:hAnsi="Arial" w:cs="Arial"/>
        </w:rPr>
        <w:t>zobowiązania wynikające z operacji mieszczą się w planie finansowym jednostki.</w:t>
      </w:r>
    </w:p>
    <w:p w14:paraId="3CF2F07B" w14:textId="3A148D40" w:rsidR="00523B4C" w:rsidRPr="003C71C1" w:rsidRDefault="00523B4C" w:rsidP="003C71C1">
      <w:pPr>
        <w:spacing w:line="360" w:lineRule="auto"/>
        <w:ind w:left="284"/>
        <w:rPr>
          <w:rFonts w:ascii="Arial" w:hAnsi="Arial" w:cs="Arial"/>
          <w:i/>
          <w:iCs/>
          <w:color w:val="FF0000"/>
        </w:rPr>
      </w:pPr>
      <w:r w:rsidRPr="003C71C1">
        <w:rPr>
          <w:rFonts w:ascii="Arial" w:hAnsi="Arial" w:cs="Arial"/>
        </w:rPr>
        <w:t xml:space="preserve">Należy zaznaczyć, że pomimo braku potwierdzenia wykonania kontroli wstępnej przez głównego księgowego, dokumenty były zatwierdzane do zapłaty przez Pana jako Dyrektora lub osobę przez Pana upoważnioną. Brak przeprowadzenia kontroli wstępnej nie miał żadnych skutków dla tych operacji, nie powodował ani ich nieważności, ani bezskuteczności. Brak podpisu głównego księgowego na dowodzie jest jednym ze znamion czynu zabronionego z art. 18b ustawy z 17 grudnia 2004 r. o odpowiedzialności za naruszenie dyscypliny finansów publicznych (t.j. Dz.U. z 2025 r., poz. 1484). Jest to czyn polegający na niedokonaniu wstępnej kontroli zgodności operacji gospodarczej lub finansowej z planem finansowym lub kompletności i rzetelności dokumentów dotyczących takiej operacji, jeśli miało ono wpływ na: dokonanie wydatku z przekroczeniem planu finansowego jednostki, zaciągnięcie zobowiązania niemieszczącego się w planie finansowym jednostki. </w:t>
      </w:r>
    </w:p>
    <w:p w14:paraId="4F006FD5" w14:textId="77777777" w:rsidR="00523B4C" w:rsidRPr="003C71C1" w:rsidRDefault="00523B4C" w:rsidP="003C71C1">
      <w:pPr>
        <w:spacing w:line="360" w:lineRule="auto"/>
        <w:ind w:left="284"/>
        <w:rPr>
          <w:rFonts w:ascii="Arial" w:hAnsi="Arial" w:cs="Arial"/>
        </w:rPr>
      </w:pPr>
      <w:r w:rsidRPr="003C71C1">
        <w:rPr>
          <w:rFonts w:ascii="Arial" w:hAnsi="Arial" w:cs="Arial"/>
        </w:rPr>
        <w:t xml:space="preserve">W trakcie analizy wydatków poniesionych w 2024 r. na podstawie sprawozdań budżetowych, nie stwierdzono przekroczenia planu finansowego wydatków ani zaciągnięcia zobowiązań wykraczających poza ten plan, mimo braku potwierdzenia wykonania kontroli wstępnej przez głównego księgowego. </w:t>
      </w:r>
    </w:p>
    <w:p w14:paraId="5ECF0D5A" w14:textId="4168DDB3" w:rsidR="00523B4C" w:rsidRPr="003C71C1" w:rsidRDefault="00523B4C" w:rsidP="003C71C1">
      <w:pPr>
        <w:spacing w:line="360" w:lineRule="auto"/>
        <w:ind w:left="284"/>
        <w:rPr>
          <w:rFonts w:ascii="Arial" w:hAnsi="Arial" w:cs="Arial"/>
        </w:rPr>
      </w:pPr>
      <w:r w:rsidRPr="003C71C1">
        <w:rPr>
          <w:rFonts w:ascii="Arial" w:hAnsi="Arial" w:cs="Arial"/>
        </w:rPr>
        <w:t xml:space="preserve">Kontrolujący w trakcie czynności kontrolnych otrzymali wyjaśnienie, że zgodnie </w:t>
      </w:r>
      <w:r w:rsidR="00AA2927" w:rsidRPr="003C71C1">
        <w:rPr>
          <w:rFonts w:ascii="Arial" w:hAnsi="Arial" w:cs="Arial"/>
        </w:rPr>
        <w:br/>
      </w:r>
      <w:r w:rsidRPr="003C71C1">
        <w:rPr>
          <w:rFonts w:ascii="Arial" w:hAnsi="Arial" w:cs="Arial"/>
        </w:rPr>
        <w:t xml:space="preserve">z obowiązującą w CUI praktyką, jeden podpis pod klauzulą kontroli formalno-rachunkowej potwierdzał, że dokument został sprawdzony zarówno pod kątem formalnym i rachunkowym, jak i w zakresie wymaganym do przeprowadzenia kontroli wstępnej. Niemniej jednak od 1 listopada 2025 roku schematy potwierdzania kontroli formalno-rachunkowej oraz kontroli wstępnej na dokumentach zakupu zostały rozdzielone i główny księgowy odrębnie potwierdza </w:t>
      </w:r>
      <w:r w:rsidRPr="003C71C1">
        <w:rPr>
          <w:rFonts w:ascii="Arial" w:hAnsi="Arial" w:cs="Arial"/>
        </w:rPr>
        <w:lastRenderedPageBreak/>
        <w:t xml:space="preserve">dokonanie kontroli formalno-rachunkowej i odrębnie kontroli wstępnej. </w:t>
      </w:r>
      <w:r w:rsidR="00DE3434" w:rsidRPr="003C71C1">
        <w:rPr>
          <w:rFonts w:ascii="Arial" w:hAnsi="Arial" w:cs="Arial"/>
        </w:rPr>
        <w:t xml:space="preserve">(protokół kontroli str. </w:t>
      </w:r>
      <w:r w:rsidR="00096A65" w:rsidRPr="003C71C1">
        <w:rPr>
          <w:rFonts w:ascii="Arial" w:hAnsi="Arial" w:cs="Arial"/>
        </w:rPr>
        <w:t>26-29)</w:t>
      </w:r>
    </w:p>
    <w:p w14:paraId="156BE812" w14:textId="1FB95326" w:rsidR="00DE3434" w:rsidRPr="003C71C1" w:rsidRDefault="00523B4C" w:rsidP="003C71C1">
      <w:pPr>
        <w:pStyle w:val="Akapitzlist"/>
        <w:numPr>
          <w:ilvl w:val="0"/>
          <w:numId w:val="36"/>
        </w:numPr>
        <w:spacing w:line="360" w:lineRule="auto"/>
        <w:ind w:left="284" w:hanging="284"/>
        <w:rPr>
          <w:rFonts w:ascii="Arial" w:hAnsi="Arial" w:cs="Arial"/>
        </w:rPr>
      </w:pPr>
      <w:r w:rsidRPr="003C71C1">
        <w:rPr>
          <w:rFonts w:ascii="Arial" w:hAnsi="Arial" w:cs="Arial"/>
        </w:rPr>
        <w:t xml:space="preserve">Na Pana prośbę kontrolujący przeprowadzili analizę zasadności wystawienia w 2023 roku faktury za usługę asysty technicznej przez firmę </w:t>
      </w:r>
      <w:r w:rsidR="002563D9" w:rsidRPr="003C71C1">
        <w:rPr>
          <w:rFonts w:ascii="Arial" w:hAnsi="Arial" w:cs="Arial"/>
        </w:rPr>
        <w:t>……</w:t>
      </w:r>
      <w:r w:rsidRPr="003C71C1">
        <w:rPr>
          <w:rFonts w:ascii="Arial" w:hAnsi="Arial" w:cs="Arial"/>
        </w:rPr>
        <w:t xml:space="preserve"> pod kątem zapisów zawartych w umowie oraz przyjęli złożone przez Pana wyjaśnienia, co zostało opisane szczegółowo w protokole kontroli na stronach </w:t>
      </w:r>
      <w:r w:rsidR="00096A65" w:rsidRPr="003C71C1">
        <w:rPr>
          <w:rFonts w:ascii="Arial" w:hAnsi="Arial" w:cs="Arial"/>
        </w:rPr>
        <w:t>64-71.</w:t>
      </w:r>
      <w:r w:rsidR="00AA2927" w:rsidRPr="003C71C1">
        <w:rPr>
          <w:rFonts w:ascii="Arial" w:hAnsi="Arial" w:cs="Arial"/>
        </w:rPr>
        <w:t xml:space="preserve"> </w:t>
      </w:r>
      <w:r w:rsidRPr="003C71C1">
        <w:rPr>
          <w:rFonts w:ascii="Arial" w:hAnsi="Arial" w:cs="Arial"/>
        </w:rPr>
        <w:t xml:space="preserve">W powyższym zakresie </w:t>
      </w:r>
      <w:r w:rsidRPr="003C71C1">
        <w:rPr>
          <w:rFonts w:ascii="Arial" w:eastAsia="Calibri" w:hAnsi="Arial" w:cs="Arial"/>
          <w:noProof/>
          <w:lang w:eastAsia="en-US"/>
        </w:rPr>
        <w:t xml:space="preserve"> stwierdzono, że w dniu 15.04.2023 r. wykonawca wystawił pierwszą fakturę za świadczenie usługi asysty technicznej. Natomiast na podstawie wskazanych zapisów asysta powinna rozpocząć się </w:t>
      </w:r>
      <w:r w:rsidR="003F1C7E" w:rsidRPr="003C71C1">
        <w:rPr>
          <w:rFonts w:ascii="Arial" w:eastAsia="Calibri" w:hAnsi="Arial" w:cs="Arial"/>
          <w:noProof/>
          <w:lang w:eastAsia="en-US"/>
        </w:rPr>
        <w:t xml:space="preserve">w chwili podpisania protokołu odbioru, tj. </w:t>
      </w:r>
      <w:r w:rsidRPr="003C71C1">
        <w:rPr>
          <w:rFonts w:ascii="Arial" w:eastAsia="Calibri" w:hAnsi="Arial" w:cs="Arial"/>
          <w:noProof/>
          <w:lang w:eastAsia="en-US"/>
        </w:rPr>
        <w:t>od dnia 03.04.2023 r.</w:t>
      </w:r>
      <w:r w:rsidR="003F1C7E" w:rsidRPr="003C71C1">
        <w:rPr>
          <w:rFonts w:ascii="Arial" w:eastAsia="Calibri" w:hAnsi="Arial" w:cs="Arial"/>
          <w:noProof/>
          <w:lang w:eastAsia="en-US"/>
        </w:rPr>
        <w:t xml:space="preserve">, </w:t>
      </w:r>
      <w:r w:rsidRPr="003C71C1">
        <w:rPr>
          <w:rFonts w:ascii="Arial" w:eastAsia="Calibri" w:hAnsi="Arial" w:cs="Arial"/>
          <w:noProof/>
          <w:lang w:eastAsia="en-US"/>
        </w:rPr>
        <w:t xml:space="preserve">a pierwsza faktura za tę usługę powinna zostać wystawiona na koniec drugiego kwartału 2023 r. </w:t>
      </w:r>
      <w:r w:rsidR="004639E4" w:rsidRPr="003C71C1">
        <w:rPr>
          <w:rFonts w:ascii="Arial" w:eastAsia="Calibri" w:hAnsi="Arial" w:cs="Arial"/>
          <w:noProof/>
          <w:lang w:eastAsia="en-US"/>
        </w:rPr>
        <w:t>Ustalono</w:t>
      </w:r>
      <w:r w:rsidRPr="003C71C1">
        <w:rPr>
          <w:rFonts w:ascii="Arial" w:hAnsi="Arial" w:cs="Arial"/>
        </w:rPr>
        <w:t xml:space="preserve">, że faktura została w pierwszej kolejności sprawdzona przez pracownika działu merytorycznego, który nie zweryfikował należycie czy wykonana czynność była zgodna z zapisami umowy. Już na tym etapie faktura powinna zostać wyeliminowana z obiegu, w celu podjęcia czynności naprawczych, nie powinna w ogóle trafić do kontroli formalno-rachunkowej, ani do głównego księgowego. W zaistniałej sytuacji procedura kontroli merytorycznej nie zadziałała. Ponadto nie zwrócono uwagi na brak potwierdzenia dokonania kontroli wstępnej przez głównego księgowego na powyższym dokumencie. Główny księgowy, zgodnie z art. 54 ust. 3 uofp, powinien zweryfikować, czy ocena wykonana przez pracownika dokonującego kontroli merytorycznej oraz pracownika dokonującego kontroli formalno-rachunkowej nie budzi jego zastrzeżeń. W razie ujawnienia nieprawidłowości w powyższym zakresie, powinien zwrócić dokument właściwemu rzeczowo pracownikowi, a w razie nieusunięcia nieprawidłowości odmawia jego podpisania. O odmowie podpisania dokumentu i jej przyczynach powinien zawiadomić pisemnie kierownika jednostki. </w:t>
      </w:r>
      <w:r w:rsidR="00096A65" w:rsidRPr="003C71C1">
        <w:rPr>
          <w:rFonts w:ascii="Arial" w:hAnsi="Arial" w:cs="Arial"/>
        </w:rPr>
        <w:br/>
      </w:r>
      <w:r w:rsidRPr="003C71C1">
        <w:rPr>
          <w:rFonts w:ascii="Arial" w:hAnsi="Arial" w:cs="Arial"/>
        </w:rPr>
        <w:t>W opisywanej sytuacji nie przedstawiono pisemnej informacji o odmowie i przyczynach nie podpisania faktury przez głównego księgowego. Dyrektor jednostki powinien zatwierdzić wydatek do zapłaty dopiero po przejściu dokumentu przez wszystkie etapy kontroli, w tym po pozytywnej akceptacji przez głównego księgowego. Należy zaznaczyć, że w trakcie</w:t>
      </w:r>
      <w:r w:rsidR="007375F4" w:rsidRPr="003C71C1">
        <w:rPr>
          <w:rFonts w:ascii="Arial" w:hAnsi="Arial" w:cs="Arial"/>
        </w:rPr>
        <w:t xml:space="preserve"> prowadzonych</w:t>
      </w:r>
      <w:r w:rsidRPr="003C71C1">
        <w:rPr>
          <w:rFonts w:ascii="Arial" w:hAnsi="Arial" w:cs="Arial"/>
        </w:rPr>
        <w:t xml:space="preserve"> czynności kontrolnych główna księgowa jednostki była nieobecna. </w:t>
      </w:r>
      <w:r w:rsidR="00096A65" w:rsidRPr="003C71C1">
        <w:rPr>
          <w:rFonts w:ascii="Arial" w:hAnsi="Arial" w:cs="Arial"/>
        </w:rPr>
        <w:br/>
      </w:r>
      <w:r w:rsidRPr="003C71C1">
        <w:rPr>
          <w:rFonts w:ascii="Arial" w:hAnsi="Arial" w:cs="Arial"/>
        </w:rPr>
        <w:t xml:space="preserve">W związku z powyższym osoby kontrolujące nie miały możliwości uzyskania informacji w celu wyjaśnienia zaistniałej sytuacji. Fakt niezgodności z zapisami </w:t>
      </w:r>
      <w:r w:rsidRPr="003C71C1">
        <w:rPr>
          <w:rFonts w:ascii="Arial" w:hAnsi="Arial" w:cs="Arial"/>
        </w:rPr>
        <w:lastRenderedPageBreak/>
        <w:t>umowy został zweryfikowany w 2025 roku. Podjął Pan działania naprawcze, poprzez zawarcie aneksu do umowy, który uporządkował stan prawny i nie powodował dodatkowych obciążeń finansowych.</w:t>
      </w:r>
      <w:r w:rsidR="00096A65" w:rsidRPr="003C71C1">
        <w:rPr>
          <w:rFonts w:ascii="Arial" w:hAnsi="Arial" w:cs="Arial"/>
        </w:rPr>
        <w:t xml:space="preserve">  </w:t>
      </w:r>
    </w:p>
    <w:p w14:paraId="3313074B" w14:textId="23B7ACA7" w:rsidR="00523B4C" w:rsidRPr="003C71C1" w:rsidRDefault="00523B4C" w:rsidP="003C71C1">
      <w:pPr>
        <w:pStyle w:val="Akapitzlist"/>
        <w:numPr>
          <w:ilvl w:val="0"/>
          <w:numId w:val="36"/>
        </w:numPr>
        <w:spacing w:line="360" w:lineRule="auto"/>
        <w:ind w:left="284" w:hanging="284"/>
        <w:rPr>
          <w:rFonts w:ascii="Arial" w:hAnsi="Arial" w:cs="Arial"/>
        </w:rPr>
      </w:pPr>
      <w:r w:rsidRPr="003C71C1">
        <w:rPr>
          <w:rFonts w:ascii="Arial" w:eastAsia="Calibri" w:hAnsi="Arial" w:cs="Arial"/>
          <w:iCs/>
        </w:rPr>
        <w:t xml:space="preserve">Sprawdzając akta osobowe pracowników pod kątem wynagrodzeń stwierdzono, że w angażach (aneksach) z 15.02.2024 r. ustalano wysokość wynagrodzenia miesięcznego obowiązującego od 01.01.2024 r. podając kategorię zaszeregowania i wysokość wynagrodzenia zasadniczego oraz grupę dodatku funkcyjnego i jego wysokość. W trakcie analizy wynagrodzeń wybranych 23 pracowników ustalono, że 13 osobom przyznano dodatek funkcyjny. Porównując angaże z zapisami z Regulaminu wynagradzania stwierdzono, że w przypadku wszystkich wybranych do kontroli osób, którym przyznano dodatek funkcyjny, określono niewłaściwą grupę w stosunku do zajmowanego stanowiska. W toku dalszej analizy sprawdzając wysokość dodatków ustalono, że mieściły się one </w:t>
      </w:r>
      <w:r w:rsidR="00AA2927" w:rsidRPr="003C71C1">
        <w:rPr>
          <w:rFonts w:ascii="Arial" w:eastAsia="Calibri" w:hAnsi="Arial" w:cs="Arial"/>
          <w:iCs/>
        </w:rPr>
        <w:br/>
      </w:r>
      <w:r w:rsidRPr="003C71C1">
        <w:rPr>
          <w:rFonts w:ascii="Arial" w:eastAsia="Calibri" w:hAnsi="Arial" w:cs="Arial"/>
          <w:iCs/>
        </w:rPr>
        <w:t xml:space="preserve">w grupach, które faktycznie powinny być przyznane powyższym stanowiskom. W trakcie czynności kontrolnych w dniu 27.11.2025 r. przedłożono „Zestawienie pracowników, którym w trybie porozumienia stron dokonano zmiany błędnej stawki dodatku funkcyjnego zawartej w dokumentacji pracowniczej dotyczącej warunków wynagrodzenia”. (protokół kontroli str. </w:t>
      </w:r>
      <w:r w:rsidR="00096A65" w:rsidRPr="003C71C1">
        <w:rPr>
          <w:rFonts w:ascii="Arial" w:eastAsia="Calibri" w:hAnsi="Arial" w:cs="Arial"/>
          <w:iCs/>
        </w:rPr>
        <w:t>38-39</w:t>
      </w:r>
      <w:r w:rsidRPr="003C71C1">
        <w:rPr>
          <w:rFonts w:ascii="Arial" w:eastAsia="Calibri" w:hAnsi="Arial" w:cs="Arial"/>
          <w:iCs/>
        </w:rPr>
        <w:t>)</w:t>
      </w:r>
    </w:p>
    <w:p w14:paraId="4FD3E74A" w14:textId="24510495" w:rsidR="00523B4C" w:rsidRPr="003C71C1" w:rsidRDefault="00523B4C" w:rsidP="003C71C1">
      <w:pPr>
        <w:spacing w:line="360" w:lineRule="auto"/>
        <w:ind w:firstLine="709"/>
        <w:rPr>
          <w:rFonts w:ascii="Arial" w:hAnsi="Arial" w:cs="Arial"/>
          <w:color w:val="FF0000"/>
        </w:rPr>
      </w:pPr>
      <w:r w:rsidRPr="003C71C1">
        <w:rPr>
          <w:rFonts w:ascii="Arial" w:hAnsi="Arial" w:cs="Arial"/>
        </w:rPr>
        <w:t xml:space="preserve">Powyższe ustalenia wskazują, że w kierowanej przez Pana jednostce nie zadziałała właściwie kontrola zarządcza. Prawidłowo funkcjonująca kontrola zarządcza pomaga wychwycić potencjalne zagrożenia na wczesnym etapie, co ułatwia ich naprawę i minimalizuje ryzyko szkód dla jednostki. Umożliwia także identyfikację obszarów wymagających optymalizacji, co prowadzi do lepszej efektywności funkcjonowania jednostki. Należy również wskazać, że w jednostkach organizacyjnych sektora finansów publicznych, do których zalicza się kontrolowane CUI, powinny funkcjonować szczegółowe mechanizmy kontroli w zakresie wykonywanych operacji gospodarczych i finansowych, ustalone przez kierownika jednostki, na podstawie art. 68 i art. 69 ust. 1 pkt 3 ustawy z 27 sierpnia 2009 r. o finansach publicznych. </w:t>
      </w:r>
    </w:p>
    <w:p w14:paraId="0F5CCF49" w14:textId="4E30B8F9" w:rsidR="00523B4C" w:rsidRPr="003C71C1" w:rsidRDefault="00523B4C" w:rsidP="003C71C1">
      <w:pPr>
        <w:spacing w:line="360" w:lineRule="auto"/>
        <w:ind w:firstLine="426"/>
        <w:rPr>
          <w:rFonts w:ascii="Arial" w:hAnsi="Arial" w:cs="Arial"/>
        </w:rPr>
      </w:pPr>
      <w:r w:rsidRPr="003C71C1">
        <w:rPr>
          <w:rFonts w:ascii="Arial" w:hAnsi="Arial" w:cs="Arial"/>
        </w:rPr>
        <w:t xml:space="preserve">     Odpowiedzialność za gospodarkę finansową jednostki sektora finansów publicznych, w tym za wykonywanie obowiązków w zakresie kontroli zarządczej, spoczywa na Dyrektorze, jako kierowniku jednostki sektora finansów publicznych, stosownie do art. 53 ust. 1 i art. 69 ust. 1 pkt 3 ustawy z dnia 27 sierpnia 2009 r. o finansach publicznych (t.j. Dz.U. z 2025 r., poz. 1483). </w:t>
      </w:r>
    </w:p>
    <w:p w14:paraId="4EE4BFC6" w14:textId="53297B87" w:rsidR="008C4BF8" w:rsidRPr="003C71C1" w:rsidRDefault="00523B4C" w:rsidP="003C71C1">
      <w:pPr>
        <w:spacing w:line="360" w:lineRule="auto"/>
        <w:ind w:firstLine="426"/>
        <w:rPr>
          <w:rFonts w:ascii="Arial" w:hAnsi="Arial" w:cs="Arial"/>
        </w:rPr>
      </w:pPr>
      <w:r w:rsidRPr="003C71C1">
        <w:rPr>
          <w:rFonts w:ascii="Arial" w:hAnsi="Arial" w:cs="Arial"/>
        </w:rPr>
        <w:lastRenderedPageBreak/>
        <w:tab/>
        <w:t>Wykonywanie obowiązków w zakresie rachunkowości należy do obowiązków głównego księgowego jednostki. Prawa i obowiązki głównego księgowego określa art. 54 ustawy z dnia 27 sierpnia 2009 r. o finansach publicznych. Nadzór nad wykonywaniem obowiązków w zakresie rachunkowości należy do zadań kierownika jednostki, jak o tym stanowi art. 4 ust. 5 ustawy z dnia 29 września 1994 r. o rachunkowości (t.j. Dz.U. z 2023 r. poz. 120 ze zm.).</w:t>
      </w:r>
    </w:p>
    <w:p w14:paraId="7E52FC46" w14:textId="77777777" w:rsidR="00523B4C" w:rsidRPr="003C71C1" w:rsidRDefault="00523B4C" w:rsidP="003C71C1">
      <w:pPr>
        <w:spacing w:line="360" w:lineRule="auto"/>
        <w:ind w:left="426" w:firstLine="282"/>
        <w:rPr>
          <w:rFonts w:ascii="Arial" w:hAnsi="Arial" w:cs="Arial"/>
        </w:rPr>
      </w:pPr>
      <w:r w:rsidRPr="003C71C1">
        <w:rPr>
          <w:rFonts w:ascii="Arial" w:hAnsi="Arial" w:cs="Arial"/>
        </w:rPr>
        <w:t xml:space="preserve">Mając na uwadze przedstawione nieprawidłowości </w:t>
      </w:r>
      <w:r w:rsidRPr="003C71C1">
        <w:rPr>
          <w:rFonts w:ascii="Arial" w:hAnsi="Arial" w:cs="Arial"/>
          <w:b/>
        </w:rPr>
        <w:t>polecam</w:t>
      </w:r>
      <w:r w:rsidRPr="003C71C1">
        <w:rPr>
          <w:rFonts w:ascii="Arial" w:hAnsi="Arial" w:cs="Arial"/>
        </w:rPr>
        <w:t xml:space="preserve"> Panu:</w:t>
      </w:r>
    </w:p>
    <w:p w14:paraId="2423D908" w14:textId="58673FF5" w:rsidR="00DE3434" w:rsidRPr="003C71C1" w:rsidRDefault="00523B4C" w:rsidP="003C71C1">
      <w:pPr>
        <w:pStyle w:val="Akapitzlist"/>
        <w:numPr>
          <w:ilvl w:val="0"/>
          <w:numId w:val="35"/>
        </w:numPr>
        <w:spacing w:line="360" w:lineRule="auto"/>
        <w:ind w:left="284" w:hanging="284"/>
        <w:rPr>
          <w:rFonts w:ascii="Arial" w:hAnsi="Arial" w:cs="Arial"/>
        </w:rPr>
      </w:pPr>
      <w:r w:rsidRPr="003C71C1">
        <w:rPr>
          <w:rFonts w:ascii="Arial" w:hAnsi="Arial" w:cs="Arial"/>
        </w:rPr>
        <w:t>Zaktualizować dokumentację opisującą przyjęte przez jednostkę zasady (politykę) rachunkowości, dostosowując dokumentację przyjętych zasad do przepisów prawa i potrzeb jednostki stosownie do art. 10 ust. 1 w związku z ust. 2 ustawy z dnia 29 września 1994 r. o rachunkowości</w:t>
      </w:r>
      <w:r w:rsidR="00AB5694" w:rsidRPr="003C71C1">
        <w:rPr>
          <w:rFonts w:ascii="Arial" w:hAnsi="Arial" w:cs="Arial"/>
        </w:rPr>
        <w:t>.</w:t>
      </w:r>
    </w:p>
    <w:p w14:paraId="4B4DB2BA" w14:textId="0C0D8A2D" w:rsidR="00DE3434" w:rsidRPr="003C71C1" w:rsidRDefault="00AB5694" w:rsidP="003C71C1">
      <w:pPr>
        <w:pStyle w:val="Akapitzlist"/>
        <w:numPr>
          <w:ilvl w:val="0"/>
          <w:numId w:val="35"/>
        </w:numPr>
        <w:spacing w:line="360" w:lineRule="auto"/>
        <w:ind w:left="284" w:hanging="284"/>
        <w:rPr>
          <w:rFonts w:ascii="Arial" w:hAnsi="Arial" w:cs="Arial"/>
        </w:rPr>
      </w:pPr>
      <w:r w:rsidRPr="003C71C1">
        <w:rPr>
          <w:rFonts w:ascii="Arial" w:hAnsi="Arial" w:cs="Arial"/>
        </w:rPr>
        <w:t xml:space="preserve">Rozliczenia z pracownikami z tytułu wynagrodzeń ewidencjonować na koncie 231 wskazanym w załączniku Nr 3 do </w:t>
      </w:r>
      <w:bookmarkStart w:id="0" w:name="_Hlk219710085"/>
      <w:r w:rsidRPr="003C71C1">
        <w:rPr>
          <w:rFonts w:ascii="Arial" w:hAnsi="Arial" w:cs="Arial"/>
        </w:rPr>
        <w:t xml:space="preserve">rozporządzenia </w:t>
      </w:r>
      <w:r w:rsidR="00523B4C" w:rsidRPr="003C71C1">
        <w:rPr>
          <w:rFonts w:ascii="Arial" w:hAnsi="Arial" w:cs="Arial"/>
        </w:rPr>
        <w:t xml:space="preserve">Ministra Rozwoju i Finansów z dnia 13 września 2017 r. w sprawie rachunkowości oraz planów kont </w:t>
      </w:r>
      <w:bookmarkStart w:id="1" w:name="_Hlk219717546"/>
      <w:bookmarkEnd w:id="0"/>
      <w:r w:rsidR="00523B4C" w:rsidRPr="003C71C1">
        <w:rPr>
          <w:rFonts w:ascii="Arial" w:hAnsi="Arial" w:cs="Arial"/>
        </w:rPr>
        <w:t xml:space="preserve">(…) </w:t>
      </w:r>
      <w:bookmarkEnd w:id="1"/>
      <w:r w:rsidR="00523B4C" w:rsidRPr="003C71C1">
        <w:rPr>
          <w:rFonts w:ascii="Arial" w:hAnsi="Arial" w:cs="Arial"/>
        </w:rPr>
        <w:t>t.j. Dz.U. z 2020 r., poz. 342</w:t>
      </w:r>
      <w:r w:rsidRPr="003C71C1">
        <w:rPr>
          <w:rFonts w:ascii="Arial" w:hAnsi="Arial" w:cs="Arial"/>
        </w:rPr>
        <w:t xml:space="preserve"> lub na odrębnym, dodatkowym koncie niewymienionym w rozporządzeniu dostoswanym do potrzeb jednostki i zgodn</w:t>
      </w:r>
      <w:r w:rsidR="00E03E39" w:rsidRPr="003C71C1">
        <w:rPr>
          <w:rFonts w:ascii="Arial" w:hAnsi="Arial" w:cs="Arial"/>
        </w:rPr>
        <w:t xml:space="preserve">ym </w:t>
      </w:r>
      <w:r w:rsidRPr="003C71C1">
        <w:rPr>
          <w:rFonts w:ascii="Arial" w:hAnsi="Arial" w:cs="Arial"/>
        </w:rPr>
        <w:t>z przyjętymi zasadami rachunkowości.</w:t>
      </w:r>
    </w:p>
    <w:p w14:paraId="253FC2EC" w14:textId="77777777" w:rsidR="00DE3434" w:rsidRPr="003C71C1" w:rsidRDefault="003F1C7E" w:rsidP="003C71C1">
      <w:pPr>
        <w:pStyle w:val="Akapitzlist"/>
        <w:numPr>
          <w:ilvl w:val="0"/>
          <w:numId w:val="35"/>
        </w:numPr>
        <w:spacing w:line="360" w:lineRule="auto"/>
        <w:ind w:left="284" w:hanging="284"/>
        <w:rPr>
          <w:rFonts w:ascii="Arial" w:hAnsi="Arial" w:cs="Arial"/>
        </w:rPr>
      </w:pPr>
      <w:r w:rsidRPr="003C71C1">
        <w:rPr>
          <w:rFonts w:ascii="Arial" w:hAnsi="Arial" w:cs="Arial"/>
        </w:rPr>
        <w:t xml:space="preserve">Przestrzegać obowiązku dokonywania oraz potwierdzania kontroli wstępnej przez głównego księgowego na dokumentach finansowo-księgowych, zgodnie z art. 54 ust. 3 ustawy z dnia 27 sierpnia 2009 r. o finansach publicznych oraz wewnętrznymi procedurami jednostki. </w:t>
      </w:r>
    </w:p>
    <w:p w14:paraId="71D5337D" w14:textId="77777777" w:rsidR="00DE3434" w:rsidRPr="003C71C1" w:rsidRDefault="003F1C7E" w:rsidP="003C71C1">
      <w:pPr>
        <w:pStyle w:val="Akapitzlist"/>
        <w:numPr>
          <w:ilvl w:val="0"/>
          <w:numId w:val="35"/>
        </w:numPr>
        <w:spacing w:line="360" w:lineRule="auto"/>
        <w:ind w:left="284" w:hanging="284"/>
        <w:rPr>
          <w:rFonts w:ascii="Arial" w:hAnsi="Arial" w:cs="Arial"/>
        </w:rPr>
      </w:pPr>
      <w:r w:rsidRPr="003C71C1">
        <w:rPr>
          <w:rFonts w:ascii="Arial" w:hAnsi="Arial" w:cs="Arial"/>
        </w:rPr>
        <w:t>Zatwierdzać do wypłaty dokumenty dotyczące operacji finansowych po pozytywnym przeprowadzeniu wszystkich etapów kontroli.</w:t>
      </w:r>
    </w:p>
    <w:p w14:paraId="5FF4209E" w14:textId="77777777" w:rsidR="00DE3434" w:rsidRPr="003C71C1" w:rsidRDefault="00523B4C" w:rsidP="003C71C1">
      <w:pPr>
        <w:pStyle w:val="Akapitzlist"/>
        <w:numPr>
          <w:ilvl w:val="0"/>
          <w:numId w:val="35"/>
        </w:numPr>
        <w:spacing w:line="360" w:lineRule="auto"/>
        <w:ind w:left="284" w:hanging="284"/>
        <w:rPr>
          <w:rFonts w:ascii="Arial" w:hAnsi="Arial" w:cs="Arial"/>
        </w:rPr>
      </w:pPr>
      <w:r w:rsidRPr="003C71C1">
        <w:rPr>
          <w:rFonts w:ascii="Arial" w:hAnsi="Arial" w:cs="Arial"/>
        </w:rPr>
        <w:t>Zapewnić prawidłowe funkcjonowanie adekwatnej, skutecznej i efektywnej kontroli zarządczej, o której mowa w art. 68 ustawy o finansach publicznych.</w:t>
      </w:r>
    </w:p>
    <w:p w14:paraId="4C780057" w14:textId="77777777" w:rsidR="00DE3434" w:rsidRPr="003C71C1" w:rsidRDefault="00523B4C" w:rsidP="003C71C1">
      <w:pPr>
        <w:pStyle w:val="Akapitzlist"/>
        <w:numPr>
          <w:ilvl w:val="0"/>
          <w:numId w:val="35"/>
        </w:numPr>
        <w:spacing w:line="360" w:lineRule="auto"/>
        <w:ind w:left="284" w:hanging="284"/>
        <w:rPr>
          <w:rFonts w:ascii="Arial" w:hAnsi="Arial" w:cs="Arial"/>
        </w:rPr>
      </w:pPr>
      <w:r w:rsidRPr="003C71C1">
        <w:rPr>
          <w:rFonts w:ascii="Arial" w:hAnsi="Arial" w:cs="Arial"/>
        </w:rPr>
        <w:t>Usprawnić stosowanie mechanizmów kontrol</w:t>
      </w:r>
      <w:r w:rsidR="003F1C7E" w:rsidRPr="003C71C1">
        <w:rPr>
          <w:rFonts w:ascii="Arial" w:hAnsi="Arial" w:cs="Arial"/>
        </w:rPr>
        <w:t>nych</w:t>
      </w:r>
      <w:r w:rsidRPr="003C71C1">
        <w:rPr>
          <w:rFonts w:ascii="Arial" w:hAnsi="Arial" w:cs="Arial"/>
        </w:rPr>
        <w:t xml:space="preserve"> </w:t>
      </w:r>
      <w:r w:rsidR="00606DB4" w:rsidRPr="003C71C1">
        <w:rPr>
          <w:rFonts w:ascii="Arial" w:hAnsi="Arial" w:cs="Arial"/>
        </w:rPr>
        <w:t xml:space="preserve">na </w:t>
      </w:r>
      <w:r w:rsidR="008C4BF8" w:rsidRPr="003C71C1">
        <w:rPr>
          <w:rFonts w:ascii="Arial" w:hAnsi="Arial" w:cs="Arial"/>
        </w:rPr>
        <w:t xml:space="preserve">poziomie </w:t>
      </w:r>
      <w:r w:rsidR="00606DB4" w:rsidRPr="003C71C1">
        <w:rPr>
          <w:rFonts w:ascii="Arial" w:hAnsi="Arial" w:cs="Arial"/>
        </w:rPr>
        <w:t xml:space="preserve">przygotowywania, weryfikacji i zatwierdzania dokumentów dotyczących operacji finansowych </w:t>
      </w:r>
      <w:r w:rsidR="00AA2927" w:rsidRPr="003C71C1">
        <w:rPr>
          <w:rFonts w:ascii="Arial" w:hAnsi="Arial" w:cs="Arial"/>
        </w:rPr>
        <w:br/>
      </w:r>
      <w:r w:rsidR="00606DB4" w:rsidRPr="003C71C1">
        <w:rPr>
          <w:rFonts w:ascii="Arial" w:hAnsi="Arial" w:cs="Arial"/>
        </w:rPr>
        <w:t xml:space="preserve">i gospodarczych, </w:t>
      </w:r>
      <w:r w:rsidR="008C4BF8" w:rsidRPr="003C71C1">
        <w:rPr>
          <w:rFonts w:ascii="Arial" w:hAnsi="Arial" w:cs="Arial"/>
        </w:rPr>
        <w:t xml:space="preserve">a w szczególności wzmóc nadzór nad pracownikami jednostki wykonującymi poszczególne etapy kontroli. </w:t>
      </w:r>
    </w:p>
    <w:p w14:paraId="5DFABAC6" w14:textId="7E7A9099" w:rsidR="00523B4C" w:rsidRPr="003C71C1" w:rsidRDefault="008C4BF8" w:rsidP="003C71C1">
      <w:pPr>
        <w:pStyle w:val="Akapitzlist"/>
        <w:numPr>
          <w:ilvl w:val="0"/>
          <w:numId w:val="35"/>
        </w:numPr>
        <w:spacing w:line="360" w:lineRule="auto"/>
        <w:ind w:left="284" w:hanging="284"/>
        <w:rPr>
          <w:rFonts w:ascii="Arial" w:hAnsi="Arial" w:cs="Arial"/>
        </w:rPr>
      </w:pPr>
      <w:r w:rsidRPr="003C71C1">
        <w:rPr>
          <w:rFonts w:ascii="Arial" w:hAnsi="Arial" w:cs="Arial"/>
        </w:rPr>
        <w:t xml:space="preserve">Stosować, przy </w:t>
      </w:r>
      <w:r w:rsidR="00523B4C" w:rsidRPr="003C71C1">
        <w:rPr>
          <w:rFonts w:ascii="Arial" w:hAnsi="Arial" w:cs="Arial"/>
        </w:rPr>
        <w:t xml:space="preserve">ustalaniu warunków wynagradzania, w tym </w:t>
      </w:r>
      <w:r w:rsidRPr="003C71C1">
        <w:rPr>
          <w:rFonts w:ascii="Arial" w:hAnsi="Arial" w:cs="Arial"/>
        </w:rPr>
        <w:t xml:space="preserve">przy </w:t>
      </w:r>
      <w:r w:rsidR="00523B4C" w:rsidRPr="003C71C1">
        <w:rPr>
          <w:rFonts w:ascii="Arial" w:hAnsi="Arial" w:cs="Arial"/>
        </w:rPr>
        <w:t xml:space="preserve">przyznawaniu dodatków funkcyjnych, właściwe grupy dodatków </w:t>
      </w:r>
      <w:r w:rsidRPr="003C71C1">
        <w:rPr>
          <w:rFonts w:ascii="Arial" w:hAnsi="Arial" w:cs="Arial"/>
        </w:rPr>
        <w:t>adekwatne do</w:t>
      </w:r>
      <w:r w:rsidR="00523B4C" w:rsidRPr="003C71C1">
        <w:rPr>
          <w:rFonts w:ascii="Arial" w:hAnsi="Arial" w:cs="Arial"/>
        </w:rPr>
        <w:t xml:space="preserve"> zajmowany</w:t>
      </w:r>
      <w:r w:rsidRPr="003C71C1">
        <w:rPr>
          <w:rFonts w:ascii="Arial" w:hAnsi="Arial" w:cs="Arial"/>
        </w:rPr>
        <w:t xml:space="preserve">ch </w:t>
      </w:r>
      <w:r w:rsidR="00523B4C" w:rsidRPr="003C71C1">
        <w:rPr>
          <w:rFonts w:ascii="Arial" w:hAnsi="Arial" w:cs="Arial"/>
        </w:rPr>
        <w:t xml:space="preserve">stanowisk, zgodnie z Regulaminem wynagradzania. </w:t>
      </w:r>
    </w:p>
    <w:p w14:paraId="74971197" w14:textId="77777777" w:rsidR="00523B4C" w:rsidRPr="003C71C1" w:rsidRDefault="00523B4C" w:rsidP="003C71C1">
      <w:pPr>
        <w:spacing w:line="360" w:lineRule="auto"/>
        <w:rPr>
          <w:rFonts w:ascii="Arial" w:hAnsi="Arial" w:cs="Arial"/>
        </w:rPr>
      </w:pPr>
    </w:p>
    <w:p w14:paraId="628AB913" w14:textId="77777777" w:rsidR="00523B4C" w:rsidRPr="003C71C1" w:rsidRDefault="00523B4C" w:rsidP="003C71C1">
      <w:pPr>
        <w:spacing w:line="360" w:lineRule="auto"/>
        <w:ind w:left="426" w:firstLine="282"/>
        <w:rPr>
          <w:rFonts w:ascii="Arial" w:hAnsi="Arial" w:cs="Arial"/>
        </w:rPr>
      </w:pPr>
    </w:p>
    <w:p w14:paraId="7EEB0B67" w14:textId="3F0A3CE3" w:rsidR="00523B4C" w:rsidRPr="003C71C1" w:rsidRDefault="00523B4C" w:rsidP="003C71C1">
      <w:pPr>
        <w:tabs>
          <w:tab w:val="left" w:pos="0"/>
        </w:tabs>
        <w:spacing w:line="360" w:lineRule="auto"/>
        <w:rPr>
          <w:rFonts w:ascii="Arial" w:hAnsi="Arial" w:cs="Arial"/>
        </w:rPr>
      </w:pPr>
      <w:r w:rsidRPr="003C71C1">
        <w:rPr>
          <w:rFonts w:ascii="Arial" w:hAnsi="Arial" w:cs="Arial"/>
        </w:rPr>
        <w:lastRenderedPageBreak/>
        <w:tab/>
        <w:t>Sprawozdanie z wykonania zaleceń pokontrolnych należy przesłać do Biura Kontroli Urzędu Miejskiego w Białymstoku, ul. Słonimska 1 z podaniem numeru sprawy w terminie 30-tu dni od daty otrzymania niniejszego pisma.</w:t>
      </w:r>
    </w:p>
    <w:p w14:paraId="1A217824" w14:textId="77777777" w:rsidR="00523B4C" w:rsidRPr="003C71C1" w:rsidRDefault="00523B4C" w:rsidP="003C71C1">
      <w:pPr>
        <w:tabs>
          <w:tab w:val="left" w:pos="0"/>
        </w:tabs>
        <w:spacing w:line="360" w:lineRule="auto"/>
        <w:rPr>
          <w:rFonts w:ascii="Arial" w:hAnsi="Arial" w:cs="Arial"/>
        </w:rPr>
      </w:pPr>
    </w:p>
    <w:p w14:paraId="110AAB2A" w14:textId="709C2DFE" w:rsidR="00523B4C" w:rsidRDefault="003C71C1" w:rsidP="003C71C1">
      <w:pPr>
        <w:tabs>
          <w:tab w:val="left" w:pos="0"/>
        </w:tabs>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Prezydent Miasta</w:t>
      </w:r>
    </w:p>
    <w:p w14:paraId="329D509A" w14:textId="73CB39A2" w:rsidR="003C71C1" w:rsidRPr="003C71C1" w:rsidRDefault="003C71C1" w:rsidP="003C71C1">
      <w:pPr>
        <w:tabs>
          <w:tab w:val="left" w:pos="0"/>
        </w:tabs>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dr hab. Tadeusz Truskolaski</w:t>
      </w:r>
    </w:p>
    <w:p w14:paraId="61551291" w14:textId="77777777" w:rsidR="00523B4C" w:rsidRPr="003C71C1" w:rsidRDefault="00523B4C" w:rsidP="003C71C1">
      <w:pPr>
        <w:tabs>
          <w:tab w:val="left" w:pos="0"/>
        </w:tabs>
        <w:rPr>
          <w:rFonts w:ascii="Arial" w:hAnsi="Arial" w:cs="Arial"/>
        </w:rPr>
      </w:pPr>
    </w:p>
    <w:p w14:paraId="44E50FC6" w14:textId="77777777" w:rsidR="00523B4C" w:rsidRPr="003C71C1" w:rsidRDefault="00523B4C" w:rsidP="003C71C1">
      <w:pPr>
        <w:tabs>
          <w:tab w:val="left" w:pos="0"/>
        </w:tabs>
        <w:rPr>
          <w:rFonts w:ascii="Arial" w:hAnsi="Arial" w:cs="Arial"/>
        </w:rPr>
      </w:pPr>
    </w:p>
    <w:p w14:paraId="229B0210" w14:textId="77777777" w:rsidR="00523B4C" w:rsidRPr="003C71C1" w:rsidRDefault="00523B4C" w:rsidP="003C71C1">
      <w:pPr>
        <w:tabs>
          <w:tab w:val="left" w:pos="0"/>
        </w:tabs>
        <w:rPr>
          <w:rFonts w:ascii="Arial" w:hAnsi="Arial" w:cs="Arial"/>
        </w:rPr>
      </w:pPr>
    </w:p>
    <w:p w14:paraId="2FAADF34" w14:textId="77777777" w:rsidR="00523B4C" w:rsidRPr="003C71C1" w:rsidRDefault="00523B4C" w:rsidP="003C71C1">
      <w:pPr>
        <w:tabs>
          <w:tab w:val="left" w:pos="0"/>
        </w:tabs>
        <w:rPr>
          <w:rFonts w:ascii="Arial" w:hAnsi="Arial" w:cs="Arial"/>
        </w:rPr>
      </w:pPr>
    </w:p>
    <w:p w14:paraId="49419AFE" w14:textId="77777777" w:rsidR="00523B4C" w:rsidRPr="003C71C1" w:rsidRDefault="00523B4C" w:rsidP="003C71C1">
      <w:pPr>
        <w:tabs>
          <w:tab w:val="left" w:pos="0"/>
        </w:tabs>
        <w:rPr>
          <w:rFonts w:ascii="Arial" w:hAnsi="Arial" w:cs="Arial"/>
        </w:rPr>
      </w:pPr>
    </w:p>
    <w:p w14:paraId="76C425B7" w14:textId="7974DB1B" w:rsidR="008C4BF8" w:rsidRPr="003C71C1" w:rsidRDefault="008C4BF8" w:rsidP="003C71C1">
      <w:pPr>
        <w:tabs>
          <w:tab w:val="left" w:pos="0"/>
        </w:tabs>
        <w:rPr>
          <w:rFonts w:ascii="Arial" w:hAnsi="Arial" w:cs="Arial"/>
        </w:rPr>
      </w:pPr>
    </w:p>
    <w:p w14:paraId="13069EAF" w14:textId="00026D6E" w:rsidR="00096A65" w:rsidRPr="003C71C1" w:rsidRDefault="00096A65" w:rsidP="003C71C1">
      <w:pPr>
        <w:tabs>
          <w:tab w:val="left" w:pos="0"/>
        </w:tabs>
        <w:rPr>
          <w:rFonts w:ascii="Arial" w:hAnsi="Arial" w:cs="Arial"/>
        </w:rPr>
      </w:pPr>
    </w:p>
    <w:p w14:paraId="782CBDDE" w14:textId="677CF498" w:rsidR="00096A65" w:rsidRPr="003C71C1" w:rsidRDefault="00096A65" w:rsidP="003C71C1">
      <w:pPr>
        <w:tabs>
          <w:tab w:val="left" w:pos="0"/>
        </w:tabs>
        <w:rPr>
          <w:rFonts w:ascii="Arial" w:hAnsi="Arial" w:cs="Arial"/>
        </w:rPr>
      </w:pPr>
    </w:p>
    <w:p w14:paraId="3FC05817" w14:textId="51004146" w:rsidR="00096A65" w:rsidRPr="003C71C1" w:rsidRDefault="00096A65" w:rsidP="003C71C1">
      <w:pPr>
        <w:tabs>
          <w:tab w:val="left" w:pos="0"/>
        </w:tabs>
        <w:rPr>
          <w:rFonts w:ascii="Arial" w:hAnsi="Arial" w:cs="Arial"/>
        </w:rPr>
      </w:pPr>
    </w:p>
    <w:p w14:paraId="11D4E8E2" w14:textId="2FF6E066" w:rsidR="00096A65" w:rsidRPr="003C71C1" w:rsidRDefault="00096A65" w:rsidP="003C71C1">
      <w:pPr>
        <w:tabs>
          <w:tab w:val="left" w:pos="0"/>
        </w:tabs>
        <w:rPr>
          <w:rFonts w:ascii="Arial" w:hAnsi="Arial" w:cs="Arial"/>
        </w:rPr>
      </w:pPr>
    </w:p>
    <w:p w14:paraId="2D0B68AC" w14:textId="77777777" w:rsidR="00096A65" w:rsidRPr="003C71C1" w:rsidRDefault="00096A65" w:rsidP="003C71C1">
      <w:pPr>
        <w:tabs>
          <w:tab w:val="left" w:pos="0"/>
        </w:tabs>
        <w:rPr>
          <w:rFonts w:ascii="Arial" w:hAnsi="Arial" w:cs="Arial"/>
        </w:rPr>
      </w:pPr>
    </w:p>
    <w:p w14:paraId="63F8FC49" w14:textId="77777777" w:rsidR="00523B4C" w:rsidRPr="003C71C1" w:rsidRDefault="00523B4C" w:rsidP="003C71C1">
      <w:pPr>
        <w:tabs>
          <w:tab w:val="left" w:pos="0"/>
        </w:tabs>
        <w:rPr>
          <w:rFonts w:ascii="Arial" w:hAnsi="Arial" w:cs="Arial"/>
        </w:rPr>
      </w:pPr>
    </w:p>
    <w:p w14:paraId="61F357DB" w14:textId="77777777" w:rsidR="00523B4C" w:rsidRPr="003C71C1" w:rsidRDefault="00523B4C" w:rsidP="003C71C1">
      <w:pPr>
        <w:tabs>
          <w:tab w:val="left" w:pos="0"/>
        </w:tabs>
        <w:rPr>
          <w:rFonts w:ascii="Arial" w:hAnsi="Arial" w:cs="Arial"/>
        </w:rPr>
      </w:pPr>
      <w:r w:rsidRPr="003C71C1">
        <w:rPr>
          <w:rFonts w:ascii="Arial" w:hAnsi="Arial" w:cs="Arial"/>
        </w:rPr>
        <w:t>Otrzymują/Do wiadomości:</w:t>
      </w:r>
    </w:p>
    <w:p w14:paraId="4F7E5682" w14:textId="77777777" w:rsidR="00523B4C" w:rsidRPr="003C71C1" w:rsidRDefault="00523B4C" w:rsidP="003C71C1">
      <w:pPr>
        <w:tabs>
          <w:tab w:val="left" w:pos="0"/>
        </w:tabs>
        <w:rPr>
          <w:rFonts w:ascii="Arial" w:hAnsi="Arial" w:cs="Arial"/>
        </w:rPr>
      </w:pPr>
      <w:r w:rsidRPr="003C71C1">
        <w:rPr>
          <w:rFonts w:ascii="Arial" w:hAnsi="Arial" w:cs="Arial"/>
        </w:rPr>
        <w:t>1. Biuro Cyberbezpieczeństwa i Informatyzacji</w:t>
      </w:r>
    </w:p>
    <w:p w14:paraId="3CC98CEC" w14:textId="77777777" w:rsidR="00523B4C" w:rsidRPr="003C71C1" w:rsidRDefault="00523B4C" w:rsidP="003C71C1">
      <w:pPr>
        <w:tabs>
          <w:tab w:val="left" w:pos="0"/>
        </w:tabs>
        <w:ind w:right="225"/>
        <w:rPr>
          <w:rFonts w:ascii="Arial" w:hAnsi="Arial" w:cs="Arial"/>
        </w:rPr>
      </w:pPr>
      <w:r w:rsidRPr="003C71C1">
        <w:rPr>
          <w:rFonts w:ascii="Arial" w:hAnsi="Arial" w:cs="Arial"/>
        </w:rPr>
        <w:t xml:space="preserve">Sprawę prowadzi: </w:t>
      </w:r>
    </w:p>
    <w:p w14:paraId="3988E442" w14:textId="63F0B4B2" w:rsidR="00037BB5" w:rsidRPr="003C71C1" w:rsidRDefault="00523B4C" w:rsidP="003C71C1">
      <w:pPr>
        <w:tabs>
          <w:tab w:val="left" w:pos="0"/>
        </w:tabs>
        <w:ind w:right="225"/>
        <w:rPr>
          <w:rFonts w:ascii="Arial" w:hAnsi="Arial" w:cs="Arial"/>
          <w:i/>
        </w:rPr>
      </w:pPr>
      <w:r w:rsidRPr="003C71C1">
        <w:rPr>
          <w:rFonts w:ascii="Arial" w:hAnsi="Arial" w:cs="Arial"/>
          <w:i/>
        </w:rPr>
        <w:t>Biuro Kontroli: Joanna Buchowiec tel. 85 869 6845, Agnieszka Krawczuk tel. 85 879 7511</w:t>
      </w:r>
    </w:p>
    <w:sectPr w:rsidR="00037BB5" w:rsidRPr="003C71C1">
      <w:footerReference w:type="default" r:id="rId9"/>
      <w:footerReference w:type="first" r:id="rId10"/>
      <w:type w:val="continuous"/>
      <w:pgSz w:w="11906" w:h="16838"/>
      <w:pgMar w:top="1417" w:right="1418" w:bottom="1417" w:left="1418"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1223C" w14:textId="77777777" w:rsidR="00FC3CA6" w:rsidRDefault="00FC3CA6">
      <w:r>
        <w:separator/>
      </w:r>
    </w:p>
  </w:endnote>
  <w:endnote w:type="continuationSeparator" w:id="0">
    <w:p w14:paraId="3986D2ED" w14:textId="77777777" w:rsidR="00FC3CA6" w:rsidRDefault="00FC3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5494223"/>
      <w:docPartObj>
        <w:docPartGallery w:val="Page Numbers (Bottom of Page)"/>
        <w:docPartUnique/>
      </w:docPartObj>
    </w:sdtPr>
    <w:sdtEndPr/>
    <w:sdtContent>
      <w:p w14:paraId="1DF595D6" w14:textId="054574BD" w:rsidR="0091441E" w:rsidRDefault="0091441E">
        <w:pPr>
          <w:pStyle w:val="Stopka"/>
          <w:jc w:val="center"/>
        </w:pPr>
        <w:r>
          <w:fldChar w:fldCharType="begin"/>
        </w:r>
        <w:r>
          <w:instrText>PAGE   \* MERGEFORMAT</w:instrText>
        </w:r>
        <w:r>
          <w:fldChar w:fldCharType="separate"/>
        </w:r>
        <w:r w:rsidR="000829CD">
          <w:rPr>
            <w:noProof/>
          </w:rPr>
          <w:t>13</w:t>
        </w:r>
        <w:r>
          <w:fldChar w:fldCharType="end"/>
        </w:r>
      </w:p>
    </w:sdtContent>
  </w:sdt>
  <w:p w14:paraId="7181F4E7" w14:textId="77777777" w:rsidR="00CB1B05" w:rsidRDefault="00CB1B0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77" w:type="dxa"/>
      <w:tblCellMar>
        <w:left w:w="10" w:type="dxa"/>
        <w:right w:w="10" w:type="dxa"/>
      </w:tblCellMar>
      <w:tblLook w:val="0000" w:firstRow="0" w:lastRow="0" w:firstColumn="0" w:lastColumn="0" w:noHBand="0" w:noVBand="0"/>
    </w:tblPr>
    <w:tblGrid>
      <w:gridCol w:w="9277"/>
    </w:tblGrid>
    <w:tr w:rsidR="00CB1B05" w14:paraId="21B38286" w14:textId="77777777">
      <w:trPr>
        <w:trHeight w:hRule="exact" w:val="454"/>
      </w:trPr>
      <w:tc>
        <w:tcPr>
          <w:tcW w:w="9277" w:type="dxa"/>
          <w:tcBorders>
            <w:top w:val="single" w:sz="4" w:space="0" w:color="000000"/>
          </w:tcBorders>
          <w:shd w:val="clear" w:color="auto" w:fill="auto"/>
          <w:tcMar>
            <w:top w:w="0" w:type="dxa"/>
            <w:left w:w="108" w:type="dxa"/>
            <w:bottom w:w="0" w:type="dxa"/>
            <w:right w:w="108" w:type="dxa"/>
          </w:tcMar>
        </w:tcPr>
        <w:p w14:paraId="257AB990" w14:textId="77777777" w:rsidR="00CB1B05" w:rsidRDefault="00CB1B05">
          <w:pPr>
            <w:tabs>
              <w:tab w:val="left" w:pos="0"/>
            </w:tabs>
            <w:ind w:left="180" w:right="225" w:firstLine="12"/>
            <w:jc w:val="both"/>
            <w:rPr>
              <w:sz w:val="20"/>
              <w:szCs w:val="22"/>
            </w:rPr>
          </w:pPr>
          <w:r>
            <w:rPr>
              <w:sz w:val="20"/>
              <w:szCs w:val="22"/>
            </w:rPr>
            <w:t xml:space="preserve">ul. Słonimska 1, 15-950 Białystok, tel. 85 869 6002, fax 85 869 6265, e-mail: </w:t>
          </w:r>
          <w:hyperlink r:id="rId1" w:history="1">
            <w:r w:rsidR="005A51BD" w:rsidRPr="00D76A3A">
              <w:rPr>
                <w:rStyle w:val="Hipercze"/>
                <w:sz w:val="20"/>
                <w:szCs w:val="22"/>
              </w:rPr>
              <w:t>prezydent@um.bialystok.pl</w:t>
            </w:r>
          </w:hyperlink>
        </w:p>
        <w:p w14:paraId="702DA22D" w14:textId="77777777" w:rsidR="005A51BD" w:rsidRDefault="005A51BD" w:rsidP="006A176F">
          <w:pPr>
            <w:tabs>
              <w:tab w:val="left" w:pos="0"/>
            </w:tabs>
            <w:ind w:left="180" w:right="225" w:firstLine="12"/>
            <w:jc w:val="both"/>
            <w:rPr>
              <w:sz w:val="20"/>
              <w:szCs w:val="22"/>
            </w:rPr>
          </w:pPr>
          <w:r>
            <w:rPr>
              <w:sz w:val="20"/>
              <w:szCs w:val="22"/>
            </w:rPr>
            <w:t xml:space="preserve">Infolinia </w:t>
          </w:r>
          <w:r w:rsidR="00315F57">
            <w:rPr>
              <w:sz w:val="20"/>
              <w:szCs w:val="22"/>
            </w:rPr>
            <w:t xml:space="preserve">Urzędu Miejskiego w Białymstoku </w:t>
          </w:r>
          <w:r>
            <w:rPr>
              <w:sz w:val="20"/>
              <w:szCs w:val="22"/>
            </w:rPr>
            <w:t>– tel. 85</w:t>
          </w:r>
          <w:r w:rsidR="006A176F">
            <w:rPr>
              <w:sz w:val="20"/>
              <w:szCs w:val="22"/>
            </w:rPr>
            <w:t> 879 79 79</w:t>
          </w:r>
        </w:p>
      </w:tc>
    </w:tr>
  </w:tbl>
  <w:p w14:paraId="7EA310FD" w14:textId="77777777" w:rsidR="00CB1B05" w:rsidRDefault="00CB1B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D4929" w14:textId="77777777" w:rsidR="00FC3CA6" w:rsidRDefault="00FC3CA6">
      <w:r>
        <w:rPr>
          <w:color w:val="000000"/>
        </w:rPr>
        <w:separator/>
      </w:r>
    </w:p>
  </w:footnote>
  <w:footnote w:type="continuationSeparator" w:id="0">
    <w:p w14:paraId="03CFB537" w14:textId="77777777" w:rsidR="00FC3CA6" w:rsidRDefault="00FC3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74AA"/>
    <w:multiLevelType w:val="hybridMultilevel"/>
    <w:tmpl w:val="346EBE4C"/>
    <w:lvl w:ilvl="0" w:tplc="4CAA98F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7A14D2F"/>
    <w:multiLevelType w:val="hybridMultilevel"/>
    <w:tmpl w:val="A1FCA870"/>
    <w:lvl w:ilvl="0" w:tplc="5338F57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95949D1"/>
    <w:multiLevelType w:val="hybridMultilevel"/>
    <w:tmpl w:val="3E7ED75C"/>
    <w:lvl w:ilvl="0" w:tplc="0415000D">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099F4E50"/>
    <w:multiLevelType w:val="hybridMultilevel"/>
    <w:tmpl w:val="16B22572"/>
    <w:lvl w:ilvl="0" w:tplc="65025528">
      <w:start w:val="1"/>
      <w:numFmt w:val="bullet"/>
      <w:lvlText w:val=""/>
      <w:lvlJc w:val="left"/>
      <w:pPr>
        <w:ind w:left="1440" w:hanging="360"/>
      </w:pPr>
      <w:rPr>
        <w:rFonts w:ascii="Symbol" w:hAnsi="Symbol" w:hint="default"/>
        <w:b/>
        <w:spacing w:val="0"/>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0BB96F2F"/>
    <w:multiLevelType w:val="hybridMultilevel"/>
    <w:tmpl w:val="F3DCE268"/>
    <w:lvl w:ilvl="0" w:tplc="522AA944">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5" w15:restartNumberingAfterBreak="0">
    <w:nsid w:val="10CE4F4E"/>
    <w:multiLevelType w:val="hybridMultilevel"/>
    <w:tmpl w:val="3956EE8E"/>
    <w:lvl w:ilvl="0" w:tplc="73D88EF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144726EA"/>
    <w:multiLevelType w:val="hybridMultilevel"/>
    <w:tmpl w:val="B540DE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8849E6"/>
    <w:multiLevelType w:val="hybridMultilevel"/>
    <w:tmpl w:val="A3E64B64"/>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9A204F"/>
    <w:multiLevelType w:val="hybridMultilevel"/>
    <w:tmpl w:val="3E50CE6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F732B05"/>
    <w:multiLevelType w:val="hybridMultilevel"/>
    <w:tmpl w:val="1F3EFE64"/>
    <w:lvl w:ilvl="0" w:tplc="F3A8329C">
      <w:start w:val="1"/>
      <w:numFmt w:val="decimal"/>
      <w:lvlText w:val="%1."/>
      <w:lvlJc w:val="left"/>
      <w:pPr>
        <w:ind w:left="1875" w:hanging="360"/>
      </w:pPr>
      <w:rPr>
        <w:b/>
        <w:bCs/>
      </w:rPr>
    </w:lvl>
    <w:lvl w:ilvl="1" w:tplc="04150019" w:tentative="1">
      <w:start w:val="1"/>
      <w:numFmt w:val="lowerLetter"/>
      <w:lvlText w:val="%2."/>
      <w:lvlJc w:val="left"/>
      <w:pPr>
        <w:ind w:left="2595" w:hanging="360"/>
      </w:pPr>
    </w:lvl>
    <w:lvl w:ilvl="2" w:tplc="0415001B" w:tentative="1">
      <w:start w:val="1"/>
      <w:numFmt w:val="lowerRoman"/>
      <w:lvlText w:val="%3."/>
      <w:lvlJc w:val="right"/>
      <w:pPr>
        <w:ind w:left="3315" w:hanging="180"/>
      </w:pPr>
    </w:lvl>
    <w:lvl w:ilvl="3" w:tplc="0415000F" w:tentative="1">
      <w:start w:val="1"/>
      <w:numFmt w:val="decimal"/>
      <w:lvlText w:val="%4."/>
      <w:lvlJc w:val="left"/>
      <w:pPr>
        <w:ind w:left="4035" w:hanging="360"/>
      </w:pPr>
    </w:lvl>
    <w:lvl w:ilvl="4" w:tplc="04150019" w:tentative="1">
      <w:start w:val="1"/>
      <w:numFmt w:val="lowerLetter"/>
      <w:lvlText w:val="%5."/>
      <w:lvlJc w:val="left"/>
      <w:pPr>
        <w:ind w:left="4755" w:hanging="360"/>
      </w:pPr>
    </w:lvl>
    <w:lvl w:ilvl="5" w:tplc="0415001B" w:tentative="1">
      <w:start w:val="1"/>
      <w:numFmt w:val="lowerRoman"/>
      <w:lvlText w:val="%6."/>
      <w:lvlJc w:val="right"/>
      <w:pPr>
        <w:ind w:left="5475" w:hanging="180"/>
      </w:pPr>
    </w:lvl>
    <w:lvl w:ilvl="6" w:tplc="0415000F" w:tentative="1">
      <w:start w:val="1"/>
      <w:numFmt w:val="decimal"/>
      <w:lvlText w:val="%7."/>
      <w:lvlJc w:val="left"/>
      <w:pPr>
        <w:ind w:left="6195" w:hanging="360"/>
      </w:pPr>
    </w:lvl>
    <w:lvl w:ilvl="7" w:tplc="04150019" w:tentative="1">
      <w:start w:val="1"/>
      <w:numFmt w:val="lowerLetter"/>
      <w:lvlText w:val="%8."/>
      <w:lvlJc w:val="left"/>
      <w:pPr>
        <w:ind w:left="6915" w:hanging="360"/>
      </w:pPr>
    </w:lvl>
    <w:lvl w:ilvl="8" w:tplc="0415001B" w:tentative="1">
      <w:start w:val="1"/>
      <w:numFmt w:val="lowerRoman"/>
      <w:lvlText w:val="%9."/>
      <w:lvlJc w:val="right"/>
      <w:pPr>
        <w:ind w:left="7635" w:hanging="180"/>
      </w:pPr>
    </w:lvl>
  </w:abstractNum>
  <w:abstractNum w:abstractNumId="10" w15:restartNumberingAfterBreak="0">
    <w:nsid w:val="23176F8F"/>
    <w:multiLevelType w:val="hybridMultilevel"/>
    <w:tmpl w:val="CB10E222"/>
    <w:lvl w:ilvl="0" w:tplc="3184F04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8823ABC"/>
    <w:multiLevelType w:val="hybridMultilevel"/>
    <w:tmpl w:val="84F8BA5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A8F7555"/>
    <w:multiLevelType w:val="hybridMultilevel"/>
    <w:tmpl w:val="705CECBA"/>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B432BF"/>
    <w:multiLevelType w:val="hybridMultilevel"/>
    <w:tmpl w:val="0464D328"/>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25A5F80"/>
    <w:multiLevelType w:val="hybridMultilevel"/>
    <w:tmpl w:val="8CCAA18C"/>
    <w:lvl w:ilvl="0" w:tplc="522AA94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 w15:restartNumberingAfterBreak="0">
    <w:nsid w:val="35C159A4"/>
    <w:multiLevelType w:val="hybridMultilevel"/>
    <w:tmpl w:val="89F4EB00"/>
    <w:lvl w:ilvl="0" w:tplc="5338F57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3807227E"/>
    <w:multiLevelType w:val="hybridMultilevel"/>
    <w:tmpl w:val="D4B81EC8"/>
    <w:lvl w:ilvl="0" w:tplc="D08C2A7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38512B0A"/>
    <w:multiLevelType w:val="hybridMultilevel"/>
    <w:tmpl w:val="C7F0F0CE"/>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C6363FE"/>
    <w:multiLevelType w:val="hybridMultilevel"/>
    <w:tmpl w:val="9EDA8064"/>
    <w:lvl w:ilvl="0" w:tplc="73D88E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985621"/>
    <w:multiLevelType w:val="hybridMultilevel"/>
    <w:tmpl w:val="123497D0"/>
    <w:lvl w:ilvl="0" w:tplc="65025528">
      <w:start w:val="1"/>
      <w:numFmt w:val="bullet"/>
      <w:lvlText w:val=""/>
      <w:lvlJc w:val="left"/>
      <w:pPr>
        <w:ind w:left="1146" w:hanging="360"/>
      </w:pPr>
      <w:rPr>
        <w:rFonts w:ascii="Symbol" w:hAnsi="Symbol" w:hint="default"/>
        <w:b/>
        <w:spacing w:val="0"/>
        <w:sz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48151CBA"/>
    <w:multiLevelType w:val="hybridMultilevel"/>
    <w:tmpl w:val="69683E6E"/>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85104EF"/>
    <w:multiLevelType w:val="hybridMultilevel"/>
    <w:tmpl w:val="E9C4B670"/>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C830246"/>
    <w:multiLevelType w:val="hybridMultilevel"/>
    <w:tmpl w:val="BC8E4084"/>
    <w:lvl w:ilvl="0" w:tplc="0415000B">
      <w:start w:val="1"/>
      <w:numFmt w:val="bullet"/>
      <w:lvlText w:val=""/>
      <w:lvlJc w:val="left"/>
      <w:pPr>
        <w:ind w:left="784" w:hanging="360"/>
      </w:pPr>
      <w:rPr>
        <w:rFonts w:ascii="Wingdings" w:hAnsi="Wingdings"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23" w15:restartNumberingAfterBreak="0">
    <w:nsid w:val="4D631C98"/>
    <w:multiLevelType w:val="hybridMultilevel"/>
    <w:tmpl w:val="5A8C0BAA"/>
    <w:lvl w:ilvl="0" w:tplc="0415000F">
      <w:start w:val="1"/>
      <w:numFmt w:val="decimal"/>
      <w:lvlText w:val="%1."/>
      <w:lvlJc w:val="left"/>
      <w:pPr>
        <w:ind w:left="4472"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4" w15:restartNumberingAfterBreak="0">
    <w:nsid w:val="4D8B0171"/>
    <w:multiLevelType w:val="hybridMultilevel"/>
    <w:tmpl w:val="FF24A7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E957B8E"/>
    <w:multiLevelType w:val="hybridMultilevel"/>
    <w:tmpl w:val="9A8EAEF4"/>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6B77707"/>
    <w:multiLevelType w:val="hybridMultilevel"/>
    <w:tmpl w:val="7F30C9EE"/>
    <w:lvl w:ilvl="0" w:tplc="522AA94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7" w15:restartNumberingAfterBreak="0">
    <w:nsid w:val="5A16369C"/>
    <w:multiLevelType w:val="hybridMultilevel"/>
    <w:tmpl w:val="921CAFA0"/>
    <w:lvl w:ilvl="0" w:tplc="65025528">
      <w:start w:val="1"/>
      <w:numFmt w:val="bullet"/>
      <w:lvlText w:val=""/>
      <w:lvlJc w:val="left"/>
      <w:pPr>
        <w:ind w:left="720" w:hanging="360"/>
      </w:pPr>
      <w:rPr>
        <w:rFonts w:ascii="Symbol" w:hAnsi="Symbol" w:hint="default"/>
        <w:b/>
        <w:spacing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A734A06"/>
    <w:multiLevelType w:val="hybridMultilevel"/>
    <w:tmpl w:val="30B87162"/>
    <w:lvl w:ilvl="0" w:tplc="B8CE67B4">
      <w:start w:val="1"/>
      <w:numFmt w:val="bullet"/>
      <w:lvlText w:val="–"/>
      <w:lvlJc w:val="left"/>
      <w:pPr>
        <w:ind w:left="1788" w:hanging="360"/>
      </w:pPr>
      <w:rPr>
        <w:rFonts w:ascii="Times New Roman" w:hAnsi="Times New Roman" w:cs="Times New Roman" w:hint="default"/>
        <w:spacing w:val="0"/>
        <w:sz w:val="24"/>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29" w15:restartNumberingAfterBreak="0">
    <w:nsid w:val="5ADC6662"/>
    <w:multiLevelType w:val="hybridMultilevel"/>
    <w:tmpl w:val="E7B6D306"/>
    <w:lvl w:ilvl="0" w:tplc="522AA9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B0F26D6"/>
    <w:multiLevelType w:val="hybridMultilevel"/>
    <w:tmpl w:val="D18A3C32"/>
    <w:lvl w:ilvl="0" w:tplc="D08C2A7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68B24880"/>
    <w:multiLevelType w:val="hybridMultilevel"/>
    <w:tmpl w:val="682CC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A464B8C"/>
    <w:multiLevelType w:val="hybridMultilevel"/>
    <w:tmpl w:val="D7C07E9A"/>
    <w:lvl w:ilvl="0" w:tplc="B8CE67B4">
      <w:start w:val="1"/>
      <w:numFmt w:val="bullet"/>
      <w:lvlText w:val="–"/>
      <w:lvlJc w:val="left"/>
      <w:pPr>
        <w:ind w:left="1428" w:hanging="360"/>
      </w:pPr>
      <w:rPr>
        <w:rFonts w:ascii="Times New Roman" w:hAnsi="Times New Roman" w:cs="Times New Roman" w:hint="default"/>
        <w:spacing w:val="0"/>
        <w:sz w:val="24"/>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3" w15:restartNumberingAfterBreak="0">
    <w:nsid w:val="6C7E7009"/>
    <w:multiLevelType w:val="hybridMultilevel"/>
    <w:tmpl w:val="AD44BCFA"/>
    <w:lvl w:ilvl="0" w:tplc="B96AA57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6DA066E9"/>
    <w:multiLevelType w:val="hybridMultilevel"/>
    <w:tmpl w:val="936E587C"/>
    <w:lvl w:ilvl="0" w:tplc="522AA944">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5" w15:restartNumberingAfterBreak="0">
    <w:nsid w:val="6E3C3396"/>
    <w:multiLevelType w:val="hybridMultilevel"/>
    <w:tmpl w:val="1806E6A0"/>
    <w:lvl w:ilvl="0" w:tplc="086C6E7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BA3445"/>
    <w:multiLevelType w:val="hybridMultilevel"/>
    <w:tmpl w:val="E98C3E18"/>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7" w15:restartNumberingAfterBreak="0">
    <w:nsid w:val="74095AE5"/>
    <w:multiLevelType w:val="hybridMultilevel"/>
    <w:tmpl w:val="B1FEE656"/>
    <w:lvl w:ilvl="0" w:tplc="B8CE67B4">
      <w:start w:val="1"/>
      <w:numFmt w:val="bullet"/>
      <w:lvlText w:val="–"/>
      <w:lvlJc w:val="left"/>
      <w:pPr>
        <w:ind w:left="1440" w:hanging="360"/>
      </w:pPr>
      <w:rPr>
        <w:rFonts w:ascii="Times New Roman" w:hAnsi="Times New Roman" w:cs="Times New Roman" w:hint="default"/>
        <w:spacing w:val="0"/>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7CAB7AC8"/>
    <w:multiLevelType w:val="hybridMultilevel"/>
    <w:tmpl w:val="4A9A679E"/>
    <w:lvl w:ilvl="0" w:tplc="5338F578">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4"/>
  </w:num>
  <w:num w:numId="3">
    <w:abstractNumId w:val="7"/>
  </w:num>
  <w:num w:numId="4">
    <w:abstractNumId w:val="26"/>
  </w:num>
  <w:num w:numId="5">
    <w:abstractNumId w:val="18"/>
  </w:num>
  <w:num w:numId="6">
    <w:abstractNumId w:val="3"/>
  </w:num>
  <w:num w:numId="7">
    <w:abstractNumId w:val="5"/>
  </w:num>
  <w:num w:numId="8">
    <w:abstractNumId w:val="6"/>
  </w:num>
  <w:num w:numId="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7"/>
  </w:num>
  <w:num w:numId="12">
    <w:abstractNumId w:val="13"/>
  </w:num>
  <w:num w:numId="13">
    <w:abstractNumId w:val="35"/>
  </w:num>
  <w:num w:numId="14">
    <w:abstractNumId w:val="22"/>
  </w:num>
  <w:num w:numId="15">
    <w:abstractNumId w:val="0"/>
  </w:num>
  <w:num w:numId="16">
    <w:abstractNumId w:val="16"/>
  </w:num>
  <w:num w:numId="17">
    <w:abstractNumId w:val="37"/>
  </w:num>
  <w:num w:numId="18">
    <w:abstractNumId w:val="28"/>
  </w:num>
  <w:num w:numId="19">
    <w:abstractNumId w:val="30"/>
  </w:num>
  <w:num w:numId="20">
    <w:abstractNumId w:val="32"/>
  </w:num>
  <w:num w:numId="21">
    <w:abstractNumId w:val="20"/>
  </w:num>
  <w:num w:numId="22">
    <w:abstractNumId w:val="19"/>
  </w:num>
  <w:num w:numId="23">
    <w:abstractNumId w:val="21"/>
  </w:num>
  <w:num w:numId="24">
    <w:abstractNumId w:val="12"/>
  </w:num>
  <w:num w:numId="25">
    <w:abstractNumId w:val="29"/>
  </w:num>
  <w:num w:numId="26">
    <w:abstractNumId w:val="34"/>
  </w:num>
  <w:num w:numId="27">
    <w:abstractNumId w:val="17"/>
  </w:num>
  <w:num w:numId="28">
    <w:abstractNumId w:val="4"/>
  </w:num>
  <w:num w:numId="29">
    <w:abstractNumId w:val="15"/>
  </w:num>
  <w:num w:numId="30">
    <w:abstractNumId w:val="11"/>
  </w:num>
  <w:num w:numId="31">
    <w:abstractNumId w:val="9"/>
  </w:num>
  <w:num w:numId="32">
    <w:abstractNumId w:val="24"/>
  </w:num>
  <w:num w:numId="33">
    <w:abstractNumId w:val="8"/>
  </w:num>
  <w:num w:numId="34">
    <w:abstractNumId w:val="38"/>
  </w:num>
  <w:num w:numId="35">
    <w:abstractNumId w:val="23"/>
  </w:num>
  <w:num w:numId="36">
    <w:abstractNumId w:val="10"/>
  </w:num>
  <w:num w:numId="37">
    <w:abstractNumId w:val="2"/>
  </w:num>
  <w:num w:numId="38">
    <w:abstractNumId w:val="33"/>
  </w:num>
  <w:num w:numId="39">
    <w:abstractNumId w:val="1"/>
  </w:num>
  <w:num w:numId="40">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29A"/>
    <w:rsid w:val="00000D7F"/>
    <w:rsid w:val="00002E6C"/>
    <w:rsid w:val="000039B3"/>
    <w:rsid w:val="00005FB0"/>
    <w:rsid w:val="00014153"/>
    <w:rsid w:val="00014DED"/>
    <w:rsid w:val="00015FE0"/>
    <w:rsid w:val="00022198"/>
    <w:rsid w:val="00027361"/>
    <w:rsid w:val="000303D7"/>
    <w:rsid w:val="00034761"/>
    <w:rsid w:val="00036D2F"/>
    <w:rsid w:val="00037BB5"/>
    <w:rsid w:val="00037DE3"/>
    <w:rsid w:val="00040349"/>
    <w:rsid w:val="00043614"/>
    <w:rsid w:val="0004367C"/>
    <w:rsid w:val="0004399D"/>
    <w:rsid w:val="00044116"/>
    <w:rsid w:val="000479E8"/>
    <w:rsid w:val="000551E2"/>
    <w:rsid w:val="00056E8E"/>
    <w:rsid w:val="00062CF4"/>
    <w:rsid w:val="00064439"/>
    <w:rsid w:val="000644CE"/>
    <w:rsid w:val="000658C8"/>
    <w:rsid w:val="000667CE"/>
    <w:rsid w:val="0006696F"/>
    <w:rsid w:val="00067A71"/>
    <w:rsid w:val="00067AB9"/>
    <w:rsid w:val="00072F5E"/>
    <w:rsid w:val="00072FBD"/>
    <w:rsid w:val="00080B3C"/>
    <w:rsid w:val="00080D04"/>
    <w:rsid w:val="000829CD"/>
    <w:rsid w:val="00082C2F"/>
    <w:rsid w:val="00084BC0"/>
    <w:rsid w:val="00084D47"/>
    <w:rsid w:val="00085BBD"/>
    <w:rsid w:val="00085F0D"/>
    <w:rsid w:val="000864C5"/>
    <w:rsid w:val="0009227C"/>
    <w:rsid w:val="00093502"/>
    <w:rsid w:val="00096A65"/>
    <w:rsid w:val="000972AB"/>
    <w:rsid w:val="00097358"/>
    <w:rsid w:val="000A04A3"/>
    <w:rsid w:val="000A57C2"/>
    <w:rsid w:val="000A7781"/>
    <w:rsid w:val="000B316C"/>
    <w:rsid w:val="000B7B72"/>
    <w:rsid w:val="000B7CF0"/>
    <w:rsid w:val="000C11A8"/>
    <w:rsid w:val="000C1FE5"/>
    <w:rsid w:val="000C28AB"/>
    <w:rsid w:val="000C32A6"/>
    <w:rsid w:val="000C35CE"/>
    <w:rsid w:val="000C5829"/>
    <w:rsid w:val="000C604E"/>
    <w:rsid w:val="000D09D6"/>
    <w:rsid w:val="000D0FFF"/>
    <w:rsid w:val="000D13B8"/>
    <w:rsid w:val="000D1EE8"/>
    <w:rsid w:val="000D2776"/>
    <w:rsid w:val="000D642F"/>
    <w:rsid w:val="000E1B34"/>
    <w:rsid w:val="000E30CE"/>
    <w:rsid w:val="000E3561"/>
    <w:rsid w:val="000E6108"/>
    <w:rsid w:val="000E7A0F"/>
    <w:rsid w:val="000F16AC"/>
    <w:rsid w:val="000F182A"/>
    <w:rsid w:val="000F22BC"/>
    <w:rsid w:val="000F6884"/>
    <w:rsid w:val="000F6A6F"/>
    <w:rsid w:val="001003F6"/>
    <w:rsid w:val="00101ED0"/>
    <w:rsid w:val="001040B3"/>
    <w:rsid w:val="001052BA"/>
    <w:rsid w:val="00105D4E"/>
    <w:rsid w:val="00105DEA"/>
    <w:rsid w:val="00110C37"/>
    <w:rsid w:val="0011259C"/>
    <w:rsid w:val="00112664"/>
    <w:rsid w:val="00112B26"/>
    <w:rsid w:val="001137F4"/>
    <w:rsid w:val="001148B3"/>
    <w:rsid w:val="00117267"/>
    <w:rsid w:val="00121FEC"/>
    <w:rsid w:val="00122250"/>
    <w:rsid w:val="00122E3A"/>
    <w:rsid w:val="00123CE8"/>
    <w:rsid w:val="00123D21"/>
    <w:rsid w:val="00123F9D"/>
    <w:rsid w:val="00124451"/>
    <w:rsid w:val="0012471F"/>
    <w:rsid w:val="0013070B"/>
    <w:rsid w:val="001316BA"/>
    <w:rsid w:val="00131D2A"/>
    <w:rsid w:val="00133706"/>
    <w:rsid w:val="00134E34"/>
    <w:rsid w:val="001358E0"/>
    <w:rsid w:val="00136104"/>
    <w:rsid w:val="00137254"/>
    <w:rsid w:val="001376E6"/>
    <w:rsid w:val="001439C6"/>
    <w:rsid w:val="00157928"/>
    <w:rsid w:val="00157E77"/>
    <w:rsid w:val="001629CD"/>
    <w:rsid w:val="001645A6"/>
    <w:rsid w:val="00164BEF"/>
    <w:rsid w:val="00165AE4"/>
    <w:rsid w:val="00165CEC"/>
    <w:rsid w:val="00172554"/>
    <w:rsid w:val="00173BB3"/>
    <w:rsid w:val="001837AE"/>
    <w:rsid w:val="00184925"/>
    <w:rsid w:val="001860F6"/>
    <w:rsid w:val="00186FF5"/>
    <w:rsid w:val="00191FF9"/>
    <w:rsid w:val="001929D1"/>
    <w:rsid w:val="0019451F"/>
    <w:rsid w:val="00194590"/>
    <w:rsid w:val="00194782"/>
    <w:rsid w:val="00194C73"/>
    <w:rsid w:val="001A08A6"/>
    <w:rsid w:val="001A2AE1"/>
    <w:rsid w:val="001A303E"/>
    <w:rsid w:val="001A6EC6"/>
    <w:rsid w:val="001B1993"/>
    <w:rsid w:val="001B3F10"/>
    <w:rsid w:val="001B68D0"/>
    <w:rsid w:val="001C591A"/>
    <w:rsid w:val="001D0C62"/>
    <w:rsid w:val="001D2DB6"/>
    <w:rsid w:val="001D47A9"/>
    <w:rsid w:val="001D4F2B"/>
    <w:rsid w:val="001D4F70"/>
    <w:rsid w:val="001D5B67"/>
    <w:rsid w:val="001D6B8D"/>
    <w:rsid w:val="001E1CF1"/>
    <w:rsid w:val="001F1C92"/>
    <w:rsid w:val="001F2E65"/>
    <w:rsid w:val="00202170"/>
    <w:rsid w:val="0020680A"/>
    <w:rsid w:val="00207D9A"/>
    <w:rsid w:val="0021307C"/>
    <w:rsid w:val="00214CF7"/>
    <w:rsid w:val="00217172"/>
    <w:rsid w:val="002173A9"/>
    <w:rsid w:val="00224AD3"/>
    <w:rsid w:val="00225856"/>
    <w:rsid w:val="0022737B"/>
    <w:rsid w:val="002315FA"/>
    <w:rsid w:val="0023409A"/>
    <w:rsid w:val="00234194"/>
    <w:rsid w:val="0023540B"/>
    <w:rsid w:val="00235F7A"/>
    <w:rsid w:val="00236651"/>
    <w:rsid w:val="002429C2"/>
    <w:rsid w:val="002461CC"/>
    <w:rsid w:val="00247BFB"/>
    <w:rsid w:val="00250E93"/>
    <w:rsid w:val="002525BA"/>
    <w:rsid w:val="00253210"/>
    <w:rsid w:val="002532FB"/>
    <w:rsid w:val="002539BD"/>
    <w:rsid w:val="00254505"/>
    <w:rsid w:val="002563D9"/>
    <w:rsid w:val="0025743A"/>
    <w:rsid w:val="00257D05"/>
    <w:rsid w:val="00261700"/>
    <w:rsid w:val="002622DE"/>
    <w:rsid w:val="00264408"/>
    <w:rsid w:val="002659FF"/>
    <w:rsid w:val="00266333"/>
    <w:rsid w:val="0026693D"/>
    <w:rsid w:val="00267013"/>
    <w:rsid w:val="00267B44"/>
    <w:rsid w:val="00267EE7"/>
    <w:rsid w:val="00275415"/>
    <w:rsid w:val="002760B2"/>
    <w:rsid w:val="00276E30"/>
    <w:rsid w:val="00280096"/>
    <w:rsid w:val="00280203"/>
    <w:rsid w:val="00280D68"/>
    <w:rsid w:val="0028121F"/>
    <w:rsid w:val="002826EF"/>
    <w:rsid w:val="00283E79"/>
    <w:rsid w:val="0028546F"/>
    <w:rsid w:val="0028782E"/>
    <w:rsid w:val="00287D09"/>
    <w:rsid w:val="00294896"/>
    <w:rsid w:val="00295C8D"/>
    <w:rsid w:val="00297E61"/>
    <w:rsid w:val="002A0C0A"/>
    <w:rsid w:val="002A3B86"/>
    <w:rsid w:val="002A60C9"/>
    <w:rsid w:val="002A6E24"/>
    <w:rsid w:val="002B0BF9"/>
    <w:rsid w:val="002B13EF"/>
    <w:rsid w:val="002B29A5"/>
    <w:rsid w:val="002B2EEF"/>
    <w:rsid w:val="002B53BF"/>
    <w:rsid w:val="002B629F"/>
    <w:rsid w:val="002B6550"/>
    <w:rsid w:val="002B7CB8"/>
    <w:rsid w:val="002C486A"/>
    <w:rsid w:val="002D037A"/>
    <w:rsid w:val="002D0D15"/>
    <w:rsid w:val="002D0EEC"/>
    <w:rsid w:val="002D5861"/>
    <w:rsid w:val="002E0329"/>
    <w:rsid w:val="002E256C"/>
    <w:rsid w:val="002E375F"/>
    <w:rsid w:val="002E56F7"/>
    <w:rsid w:val="002E654C"/>
    <w:rsid w:val="002E67A5"/>
    <w:rsid w:val="002E734B"/>
    <w:rsid w:val="002E74EE"/>
    <w:rsid w:val="002F115C"/>
    <w:rsid w:val="002F24AD"/>
    <w:rsid w:val="002F2A4C"/>
    <w:rsid w:val="002F2DB1"/>
    <w:rsid w:val="002F4469"/>
    <w:rsid w:val="002F4BFA"/>
    <w:rsid w:val="002F50EF"/>
    <w:rsid w:val="002F6BE3"/>
    <w:rsid w:val="003025F3"/>
    <w:rsid w:val="00310717"/>
    <w:rsid w:val="00310E38"/>
    <w:rsid w:val="00310E72"/>
    <w:rsid w:val="003110E6"/>
    <w:rsid w:val="0031167C"/>
    <w:rsid w:val="0031365C"/>
    <w:rsid w:val="00315F57"/>
    <w:rsid w:val="00317229"/>
    <w:rsid w:val="00320CF7"/>
    <w:rsid w:val="00321273"/>
    <w:rsid w:val="00322A96"/>
    <w:rsid w:val="00323BF1"/>
    <w:rsid w:val="003251A6"/>
    <w:rsid w:val="00325C5A"/>
    <w:rsid w:val="00325FC1"/>
    <w:rsid w:val="0033163D"/>
    <w:rsid w:val="003324E0"/>
    <w:rsid w:val="00332EE1"/>
    <w:rsid w:val="003357D6"/>
    <w:rsid w:val="003358A5"/>
    <w:rsid w:val="00335CAF"/>
    <w:rsid w:val="00343ED5"/>
    <w:rsid w:val="00346130"/>
    <w:rsid w:val="003476DE"/>
    <w:rsid w:val="003479E2"/>
    <w:rsid w:val="0035118A"/>
    <w:rsid w:val="00351E02"/>
    <w:rsid w:val="003523D7"/>
    <w:rsid w:val="00352E98"/>
    <w:rsid w:val="00355824"/>
    <w:rsid w:val="00362198"/>
    <w:rsid w:val="003707ED"/>
    <w:rsid w:val="003723CE"/>
    <w:rsid w:val="00376ADC"/>
    <w:rsid w:val="0037710D"/>
    <w:rsid w:val="003774FC"/>
    <w:rsid w:val="00382F81"/>
    <w:rsid w:val="00383CC5"/>
    <w:rsid w:val="00384339"/>
    <w:rsid w:val="00386A3D"/>
    <w:rsid w:val="00387155"/>
    <w:rsid w:val="003871F4"/>
    <w:rsid w:val="00387AD9"/>
    <w:rsid w:val="00390515"/>
    <w:rsid w:val="00394211"/>
    <w:rsid w:val="003969F1"/>
    <w:rsid w:val="003A348E"/>
    <w:rsid w:val="003A45CF"/>
    <w:rsid w:val="003A5A39"/>
    <w:rsid w:val="003A60E0"/>
    <w:rsid w:val="003A6623"/>
    <w:rsid w:val="003B1103"/>
    <w:rsid w:val="003B4A8D"/>
    <w:rsid w:val="003B7511"/>
    <w:rsid w:val="003C41CE"/>
    <w:rsid w:val="003C6B67"/>
    <w:rsid w:val="003C6C55"/>
    <w:rsid w:val="003C6D1A"/>
    <w:rsid w:val="003C71C1"/>
    <w:rsid w:val="003C7D83"/>
    <w:rsid w:val="003D3AA7"/>
    <w:rsid w:val="003D5E68"/>
    <w:rsid w:val="003D7C56"/>
    <w:rsid w:val="003E4548"/>
    <w:rsid w:val="003F116E"/>
    <w:rsid w:val="003F1C7E"/>
    <w:rsid w:val="003F42FB"/>
    <w:rsid w:val="003F4639"/>
    <w:rsid w:val="003F4D2E"/>
    <w:rsid w:val="003F6664"/>
    <w:rsid w:val="003F749B"/>
    <w:rsid w:val="004018C8"/>
    <w:rsid w:val="00405511"/>
    <w:rsid w:val="004068C1"/>
    <w:rsid w:val="004073D3"/>
    <w:rsid w:val="0041048E"/>
    <w:rsid w:val="00410591"/>
    <w:rsid w:val="004113CF"/>
    <w:rsid w:val="00411A65"/>
    <w:rsid w:val="004132B2"/>
    <w:rsid w:val="00414D51"/>
    <w:rsid w:val="00414DAA"/>
    <w:rsid w:val="004154E0"/>
    <w:rsid w:val="00415854"/>
    <w:rsid w:val="00417A1E"/>
    <w:rsid w:val="00420E3A"/>
    <w:rsid w:val="00423E9B"/>
    <w:rsid w:val="00424505"/>
    <w:rsid w:val="00425240"/>
    <w:rsid w:val="00426561"/>
    <w:rsid w:val="004315F4"/>
    <w:rsid w:val="00433949"/>
    <w:rsid w:val="004339AD"/>
    <w:rsid w:val="004371C8"/>
    <w:rsid w:val="004400BF"/>
    <w:rsid w:val="00440A15"/>
    <w:rsid w:val="00441719"/>
    <w:rsid w:val="00441CD7"/>
    <w:rsid w:val="00443B6E"/>
    <w:rsid w:val="00444406"/>
    <w:rsid w:val="00445C9D"/>
    <w:rsid w:val="0045103A"/>
    <w:rsid w:val="00457E81"/>
    <w:rsid w:val="0046396D"/>
    <w:rsid w:val="004639E4"/>
    <w:rsid w:val="00466021"/>
    <w:rsid w:val="004669DC"/>
    <w:rsid w:val="00467B4A"/>
    <w:rsid w:val="0047103A"/>
    <w:rsid w:val="004711A9"/>
    <w:rsid w:val="00471FD7"/>
    <w:rsid w:val="0047508F"/>
    <w:rsid w:val="00475F88"/>
    <w:rsid w:val="00480438"/>
    <w:rsid w:val="00486739"/>
    <w:rsid w:val="004910D9"/>
    <w:rsid w:val="00491976"/>
    <w:rsid w:val="00493036"/>
    <w:rsid w:val="00494138"/>
    <w:rsid w:val="0049731D"/>
    <w:rsid w:val="004A0AAE"/>
    <w:rsid w:val="004A2928"/>
    <w:rsid w:val="004A2AD9"/>
    <w:rsid w:val="004A412B"/>
    <w:rsid w:val="004A473B"/>
    <w:rsid w:val="004A5E96"/>
    <w:rsid w:val="004A672F"/>
    <w:rsid w:val="004B08B7"/>
    <w:rsid w:val="004B16CB"/>
    <w:rsid w:val="004B29FA"/>
    <w:rsid w:val="004B2E69"/>
    <w:rsid w:val="004B6819"/>
    <w:rsid w:val="004C2049"/>
    <w:rsid w:val="004C3BBE"/>
    <w:rsid w:val="004C3D6D"/>
    <w:rsid w:val="004C4291"/>
    <w:rsid w:val="004C4DBA"/>
    <w:rsid w:val="004C5A52"/>
    <w:rsid w:val="004C674A"/>
    <w:rsid w:val="004D2BC8"/>
    <w:rsid w:val="004D3095"/>
    <w:rsid w:val="004D4DAE"/>
    <w:rsid w:val="004D6671"/>
    <w:rsid w:val="004D7110"/>
    <w:rsid w:val="004E134A"/>
    <w:rsid w:val="004E2198"/>
    <w:rsid w:val="004E358A"/>
    <w:rsid w:val="004F2D83"/>
    <w:rsid w:val="004F3140"/>
    <w:rsid w:val="004F3D2A"/>
    <w:rsid w:val="004F4C8A"/>
    <w:rsid w:val="005012F5"/>
    <w:rsid w:val="005043CC"/>
    <w:rsid w:val="005106E9"/>
    <w:rsid w:val="00511C90"/>
    <w:rsid w:val="0051276E"/>
    <w:rsid w:val="0051365A"/>
    <w:rsid w:val="00516DC5"/>
    <w:rsid w:val="005177AD"/>
    <w:rsid w:val="00517FBA"/>
    <w:rsid w:val="00523B4C"/>
    <w:rsid w:val="00525288"/>
    <w:rsid w:val="00526932"/>
    <w:rsid w:val="00531341"/>
    <w:rsid w:val="005338D9"/>
    <w:rsid w:val="00533CAC"/>
    <w:rsid w:val="00535434"/>
    <w:rsid w:val="0053780D"/>
    <w:rsid w:val="005432E5"/>
    <w:rsid w:val="00543326"/>
    <w:rsid w:val="00543F21"/>
    <w:rsid w:val="00546BEA"/>
    <w:rsid w:val="005501A3"/>
    <w:rsid w:val="0055290D"/>
    <w:rsid w:val="00556424"/>
    <w:rsid w:val="00556E47"/>
    <w:rsid w:val="005576C3"/>
    <w:rsid w:val="005606C1"/>
    <w:rsid w:val="0056125F"/>
    <w:rsid w:val="0056611D"/>
    <w:rsid w:val="00566980"/>
    <w:rsid w:val="00566D4C"/>
    <w:rsid w:val="00572F5A"/>
    <w:rsid w:val="0057329A"/>
    <w:rsid w:val="0057589C"/>
    <w:rsid w:val="00575EE5"/>
    <w:rsid w:val="00580EB0"/>
    <w:rsid w:val="0058641D"/>
    <w:rsid w:val="005941FC"/>
    <w:rsid w:val="00597E72"/>
    <w:rsid w:val="005A51BD"/>
    <w:rsid w:val="005A62D8"/>
    <w:rsid w:val="005A709E"/>
    <w:rsid w:val="005B679F"/>
    <w:rsid w:val="005C03F9"/>
    <w:rsid w:val="005C0921"/>
    <w:rsid w:val="005C2F71"/>
    <w:rsid w:val="005C368B"/>
    <w:rsid w:val="005C535C"/>
    <w:rsid w:val="005C539C"/>
    <w:rsid w:val="005D013F"/>
    <w:rsid w:val="005D085A"/>
    <w:rsid w:val="005D0FDA"/>
    <w:rsid w:val="005D2CAC"/>
    <w:rsid w:val="005D5C17"/>
    <w:rsid w:val="005D7095"/>
    <w:rsid w:val="005E106F"/>
    <w:rsid w:val="005E136B"/>
    <w:rsid w:val="005E397D"/>
    <w:rsid w:val="005E4360"/>
    <w:rsid w:val="005E5B91"/>
    <w:rsid w:val="005E6103"/>
    <w:rsid w:val="005E69A3"/>
    <w:rsid w:val="005F1A00"/>
    <w:rsid w:val="005F1A33"/>
    <w:rsid w:val="005F412C"/>
    <w:rsid w:val="005F5172"/>
    <w:rsid w:val="005F5B78"/>
    <w:rsid w:val="00600CC0"/>
    <w:rsid w:val="00601D4A"/>
    <w:rsid w:val="00605C0A"/>
    <w:rsid w:val="00606DB4"/>
    <w:rsid w:val="00610436"/>
    <w:rsid w:val="00613D96"/>
    <w:rsid w:val="0061455D"/>
    <w:rsid w:val="0061573E"/>
    <w:rsid w:val="006225DD"/>
    <w:rsid w:val="00624753"/>
    <w:rsid w:val="00624B40"/>
    <w:rsid w:val="0062575C"/>
    <w:rsid w:val="006322CF"/>
    <w:rsid w:val="006327B7"/>
    <w:rsid w:val="00634F98"/>
    <w:rsid w:val="00636E52"/>
    <w:rsid w:val="00637318"/>
    <w:rsid w:val="00641490"/>
    <w:rsid w:val="00641BEA"/>
    <w:rsid w:val="00641CC8"/>
    <w:rsid w:val="00641D55"/>
    <w:rsid w:val="00643BA0"/>
    <w:rsid w:val="00644480"/>
    <w:rsid w:val="00645F86"/>
    <w:rsid w:val="0065530A"/>
    <w:rsid w:val="006572DA"/>
    <w:rsid w:val="00663E21"/>
    <w:rsid w:val="00664BA1"/>
    <w:rsid w:val="00670E19"/>
    <w:rsid w:val="00672937"/>
    <w:rsid w:val="00675E96"/>
    <w:rsid w:val="00680400"/>
    <w:rsid w:val="006810EE"/>
    <w:rsid w:val="00681590"/>
    <w:rsid w:val="00682331"/>
    <w:rsid w:val="006828DE"/>
    <w:rsid w:val="006856D2"/>
    <w:rsid w:val="00685C0F"/>
    <w:rsid w:val="00685D9A"/>
    <w:rsid w:val="00686B7E"/>
    <w:rsid w:val="00686F9F"/>
    <w:rsid w:val="00695F80"/>
    <w:rsid w:val="00696B7A"/>
    <w:rsid w:val="006A10C2"/>
    <w:rsid w:val="006A176F"/>
    <w:rsid w:val="006A1B29"/>
    <w:rsid w:val="006B21D3"/>
    <w:rsid w:val="006B303B"/>
    <w:rsid w:val="006B40B1"/>
    <w:rsid w:val="006B5115"/>
    <w:rsid w:val="006B5CE3"/>
    <w:rsid w:val="006B6D6E"/>
    <w:rsid w:val="006C0D58"/>
    <w:rsid w:val="006C4CB4"/>
    <w:rsid w:val="006C4E84"/>
    <w:rsid w:val="006C5FAB"/>
    <w:rsid w:val="006D1BAC"/>
    <w:rsid w:val="006D45DB"/>
    <w:rsid w:val="006D46E1"/>
    <w:rsid w:val="006D651F"/>
    <w:rsid w:val="006E0269"/>
    <w:rsid w:val="006E17D7"/>
    <w:rsid w:val="006E4BF6"/>
    <w:rsid w:val="006E4D38"/>
    <w:rsid w:val="006E7A10"/>
    <w:rsid w:val="006F2A43"/>
    <w:rsid w:val="006F40DB"/>
    <w:rsid w:val="006F49EA"/>
    <w:rsid w:val="0070077D"/>
    <w:rsid w:val="00701DC7"/>
    <w:rsid w:val="0070513E"/>
    <w:rsid w:val="007111DF"/>
    <w:rsid w:val="00712B4F"/>
    <w:rsid w:val="00714C0E"/>
    <w:rsid w:val="00716105"/>
    <w:rsid w:val="007173BE"/>
    <w:rsid w:val="007200A3"/>
    <w:rsid w:val="00724A53"/>
    <w:rsid w:val="00730783"/>
    <w:rsid w:val="00732DAC"/>
    <w:rsid w:val="00732FBE"/>
    <w:rsid w:val="00734FFE"/>
    <w:rsid w:val="007375F4"/>
    <w:rsid w:val="00740E0D"/>
    <w:rsid w:val="00743CFC"/>
    <w:rsid w:val="00747155"/>
    <w:rsid w:val="00747E5C"/>
    <w:rsid w:val="007510D8"/>
    <w:rsid w:val="007535AF"/>
    <w:rsid w:val="00753E7A"/>
    <w:rsid w:val="00754180"/>
    <w:rsid w:val="00756CFE"/>
    <w:rsid w:val="00761CA3"/>
    <w:rsid w:val="00762AF2"/>
    <w:rsid w:val="007630E7"/>
    <w:rsid w:val="007633E2"/>
    <w:rsid w:val="00763975"/>
    <w:rsid w:val="00764272"/>
    <w:rsid w:val="007651DA"/>
    <w:rsid w:val="007652E3"/>
    <w:rsid w:val="00767A22"/>
    <w:rsid w:val="0077116A"/>
    <w:rsid w:val="00771289"/>
    <w:rsid w:val="00775E87"/>
    <w:rsid w:val="007816DB"/>
    <w:rsid w:val="0078198B"/>
    <w:rsid w:val="00782BEF"/>
    <w:rsid w:val="00794C20"/>
    <w:rsid w:val="00795637"/>
    <w:rsid w:val="0079605D"/>
    <w:rsid w:val="00796345"/>
    <w:rsid w:val="007965CB"/>
    <w:rsid w:val="00797390"/>
    <w:rsid w:val="0079746B"/>
    <w:rsid w:val="007A0110"/>
    <w:rsid w:val="007A5E96"/>
    <w:rsid w:val="007A753A"/>
    <w:rsid w:val="007B0820"/>
    <w:rsid w:val="007B1ADD"/>
    <w:rsid w:val="007B1D62"/>
    <w:rsid w:val="007B3765"/>
    <w:rsid w:val="007B525F"/>
    <w:rsid w:val="007B7185"/>
    <w:rsid w:val="007B799E"/>
    <w:rsid w:val="007C10B4"/>
    <w:rsid w:val="007C1F04"/>
    <w:rsid w:val="007C34DD"/>
    <w:rsid w:val="007C4682"/>
    <w:rsid w:val="007C6A01"/>
    <w:rsid w:val="007C72D2"/>
    <w:rsid w:val="007D25DC"/>
    <w:rsid w:val="007D2E43"/>
    <w:rsid w:val="007D2FAF"/>
    <w:rsid w:val="007D332A"/>
    <w:rsid w:val="007D6DD7"/>
    <w:rsid w:val="007D7CE8"/>
    <w:rsid w:val="007E0303"/>
    <w:rsid w:val="007E0675"/>
    <w:rsid w:val="007E1205"/>
    <w:rsid w:val="007E2B32"/>
    <w:rsid w:val="007E6E94"/>
    <w:rsid w:val="007E71BF"/>
    <w:rsid w:val="007F03A0"/>
    <w:rsid w:val="007F10BF"/>
    <w:rsid w:val="007F54F4"/>
    <w:rsid w:val="008008DB"/>
    <w:rsid w:val="00802352"/>
    <w:rsid w:val="00805257"/>
    <w:rsid w:val="00807EE2"/>
    <w:rsid w:val="00812B23"/>
    <w:rsid w:val="00812E3E"/>
    <w:rsid w:val="00813B83"/>
    <w:rsid w:val="00813E56"/>
    <w:rsid w:val="00815015"/>
    <w:rsid w:val="008200BE"/>
    <w:rsid w:val="0082177B"/>
    <w:rsid w:val="008228C3"/>
    <w:rsid w:val="00822DF1"/>
    <w:rsid w:val="0082718B"/>
    <w:rsid w:val="008276DC"/>
    <w:rsid w:val="00827921"/>
    <w:rsid w:val="00831331"/>
    <w:rsid w:val="00834CE9"/>
    <w:rsid w:val="00836F38"/>
    <w:rsid w:val="00841816"/>
    <w:rsid w:val="008425A5"/>
    <w:rsid w:val="008454B6"/>
    <w:rsid w:val="00855FFA"/>
    <w:rsid w:val="00856CB0"/>
    <w:rsid w:val="00865DCA"/>
    <w:rsid w:val="00866BCE"/>
    <w:rsid w:val="00867B35"/>
    <w:rsid w:val="0087055A"/>
    <w:rsid w:val="00873E5C"/>
    <w:rsid w:val="0087578B"/>
    <w:rsid w:val="008764B5"/>
    <w:rsid w:val="00876DA5"/>
    <w:rsid w:val="00877957"/>
    <w:rsid w:val="0088238D"/>
    <w:rsid w:val="0088312B"/>
    <w:rsid w:val="00884031"/>
    <w:rsid w:val="00885801"/>
    <w:rsid w:val="008862F9"/>
    <w:rsid w:val="00886305"/>
    <w:rsid w:val="008870D8"/>
    <w:rsid w:val="00890A1D"/>
    <w:rsid w:val="00891D49"/>
    <w:rsid w:val="00894D32"/>
    <w:rsid w:val="00895C38"/>
    <w:rsid w:val="0089645F"/>
    <w:rsid w:val="008A37CD"/>
    <w:rsid w:val="008A55BA"/>
    <w:rsid w:val="008A79BF"/>
    <w:rsid w:val="008B00AF"/>
    <w:rsid w:val="008B0D56"/>
    <w:rsid w:val="008B35CC"/>
    <w:rsid w:val="008B5FAB"/>
    <w:rsid w:val="008B64D7"/>
    <w:rsid w:val="008B64FC"/>
    <w:rsid w:val="008B752C"/>
    <w:rsid w:val="008C031C"/>
    <w:rsid w:val="008C1673"/>
    <w:rsid w:val="008C2AED"/>
    <w:rsid w:val="008C4BF8"/>
    <w:rsid w:val="008D1F3F"/>
    <w:rsid w:val="008D36A3"/>
    <w:rsid w:val="008D3C39"/>
    <w:rsid w:val="008D3E05"/>
    <w:rsid w:val="008D41E9"/>
    <w:rsid w:val="008D694B"/>
    <w:rsid w:val="008E0A63"/>
    <w:rsid w:val="008E16DE"/>
    <w:rsid w:val="008E2325"/>
    <w:rsid w:val="008E4884"/>
    <w:rsid w:val="008E5828"/>
    <w:rsid w:val="008E7ED4"/>
    <w:rsid w:val="008F3FAE"/>
    <w:rsid w:val="008F4D32"/>
    <w:rsid w:val="008F5F90"/>
    <w:rsid w:val="008F6825"/>
    <w:rsid w:val="00902942"/>
    <w:rsid w:val="00905671"/>
    <w:rsid w:val="00905DC4"/>
    <w:rsid w:val="00906D85"/>
    <w:rsid w:val="0090738E"/>
    <w:rsid w:val="00910F9E"/>
    <w:rsid w:val="009110FE"/>
    <w:rsid w:val="00913145"/>
    <w:rsid w:val="0091349B"/>
    <w:rsid w:val="0091441E"/>
    <w:rsid w:val="00914D68"/>
    <w:rsid w:val="0091620E"/>
    <w:rsid w:val="00927245"/>
    <w:rsid w:val="0092777D"/>
    <w:rsid w:val="00931718"/>
    <w:rsid w:val="00932AFA"/>
    <w:rsid w:val="00935293"/>
    <w:rsid w:val="00937742"/>
    <w:rsid w:val="0094198B"/>
    <w:rsid w:val="00942D13"/>
    <w:rsid w:val="00954789"/>
    <w:rsid w:val="00955CEA"/>
    <w:rsid w:val="00956D7A"/>
    <w:rsid w:val="009608B9"/>
    <w:rsid w:val="00960AA0"/>
    <w:rsid w:val="00960BDF"/>
    <w:rsid w:val="00961779"/>
    <w:rsid w:val="0096268E"/>
    <w:rsid w:val="00963013"/>
    <w:rsid w:val="00963072"/>
    <w:rsid w:val="0096536A"/>
    <w:rsid w:val="00965BBC"/>
    <w:rsid w:val="0097059D"/>
    <w:rsid w:val="00973420"/>
    <w:rsid w:val="00976841"/>
    <w:rsid w:val="00982BE3"/>
    <w:rsid w:val="00984FB1"/>
    <w:rsid w:val="00985F4A"/>
    <w:rsid w:val="009910DE"/>
    <w:rsid w:val="00991A2B"/>
    <w:rsid w:val="00993C67"/>
    <w:rsid w:val="00994D2E"/>
    <w:rsid w:val="009956A9"/>
    <w:rsid w:val="00997643"/>
    <w:rsid w:val="009A12EE"/>
    <w:rsid w:val="009A16A8"/>
    <w:rsid w:val="009A2B49"/>
    <w:rsid w:val="009A5B7A"/>
    <w:rsid w:val="009A7627"/>
    <w:rsid w:val="009B0353"/>
    <w:rsid w:val="009B2092"/>
    <w:rsid w:val="009B375E"/>
    <w:rsid w:val="009B4626"/>
    <w:rsid w:val="009B46E3"/>
    <w:rsid w:val="009B705A"/>
    <w:rsid w:val="009C17F1"/>
    <w:rsid w:val="009C5885"/>
    <w:rsid w:val="009C74BD"/>
    <w:rsid w:val="009D25DD"/>
    <w:rsid w:val="009D5AC0"/>
    <w:rsid w:val="009E1F52"/>
    <w:rsid w:val="009E4A01"/>
    <w:rsid w:val="009E5D2C"/>
    <w:rsid w:val="009E74F8"/>
    <w:rsid w:val="009F0793"/>
    <w:rsid w:val="009F4252"/>
    <w:rsid w:val="009F4555"/>
    <w:rsid w:val="009F6C26"/>
    <w:rsid w:val="009F7CF1"/>
    <w:rsid w:val="00A016D7"/>
    <w:rsid w:val="00A02A1B"/>
    <w:rsid w:val="00A039B1"/>
    <w:rsid w:val="00A11951"/>
    <w:rsid w:val="00A12AA1"/>
    <w:rsid w:val="00A131AE"/>
    <w:rsid w:val="00A14A2F"/>
    <w:rsid w:val="00A14D6E"/>
    <w:rsid w:val="00A15B66"/>
    <w:rsid w:val="00A16D59"/>
    <w:rsid w:val="00A216FF"/>
    <w:rsid w:val="00A22DFD"/>
    <w:rsid w:val="00A26086"/>
    <w:rsid w:val="00A261C2"/>
    <w:rsid w:val="00A322ED"/>
    <w:rsid w:val="00A32FA6"/>
    <w:rsid w:val="00A345A6"/>
    <w:rsid w:val="00A346E4"/>
    <w:rsid w:val="00A42994"/>
    <w:rsid w:val="00A43C4B"/>
    <w:rsid w:val="00A461C4"/>
    <w:rsid w:val="00A4637F"/>
    <w:rsid w:val="00A470EB"/>
    <w:rsid w:val="00A4751C"/>
    <w:rsid w:val="00A47921"/>
    <w:rsid w:val="00A53F2C"/>
    <w:rsid w:val="00A540BE"/>
    <w:rsid w:val="00A54207"/>
    <w:rsid w:val="00A56FD6"/>
    <w:rsid w:val="00A573C3"/>
    <w:rsid w:val="00A61C9A"/>
    <w:rsid w:val="00A6281F"/>
    <w:rsid w:val="00A62FDF"/>
    <w:rsid w:val="00A640A3"/>
    <w:rsid w:val="00A73552"/>
    <w:rsid w:val="00A73848"/>
    <w:rsid w:val="00A740D1"/>
    <w:rsid w:val="00A7539F"/>
    <w:rsid w:val="00A842D2"/>
    <w:rsid w:val="00A86690"/>
    <w:rsid w:val="00A9123C"/>
    <w:rsid w:val="00A92A4B"/>
    <w:rsid w:val="00A94CCA"/>
    <w:rsid w:val="00A95D44"/>
    <w:rsid w:val="00A9739B"/>
    <w:rsid w:val="00AA02BD"/>
    <w:rsid w:val="00AA14A3"/>
    <w:rsid w:val="00AA1BBA"/>
    <w:rsid w:val="00AA1D65"/>
    <w:rsid w:val="00AA2927"/>
    <w:rsid w:val="00AA3F64"/>
    <w:rsid w:val="00AA4646"/>
    <w:rsid w:val="00AA5317"/>
    <w:rsid w:val="00AA71C6"/>
    <w:rsid w:val="00AB09D5"/>
    <w:rsid w:val="00AB20AF"/>
    <w:rsid w:val="00AB22E8"/>
    <w:rsid w:val="00AB33CD"/>
    <w:rsid w:val="00AB3FDB"/>
    <w:rsid w:val="00AB5694"/>
    <w:rsid w:val="00AB589C"/>
    <w:rsid w:val="00AB7B61"/>
    <w:rsid w:val="00AC75D5"/>
    <w:rsid w:val="00AC7867"/>
    <w:rsid w:val="00AD0098"/>
    <w:rsid w:val="00AD211A"/>
    <w:rsid w:val="00AD3BE6"/>
    <w:rsid w:val="00AD3FF7"/>
    <w:rsid w:val="00AD4AF2"/>
    <w:rsid w:val="00AD70B4"/>
    <w:rsid w:val="00AE0D17"/>
    <w:rsid w:val="00AE2FE2"/>
    <w:rsid w:val="00AE3D21"/>
    <w:rsid w:val="00AE4C13"/>
    <w:rsid w:val="00AE6838"/>
    <w:rsid w:val="00AF009A"/>
    <w:rsid w:val="00AF17DF"/>
    <w:rsid w:val="00AF3A78"/>
    <w:rsid w:val="00AF7296"/>
    <w:rsid w:val="00AF73F7"/>
    <w:rsid w:val="00AF7501"/>
    <w:rsid w:val="00B03600"/>
    <w:rsid w:val="00B04A57"/>
    <w:rsid w:val="00B0560F"/>
    <w:rsid w:val="00B07739"/>
    <w:rsid w:val="00B1049B"/>
    <w:rsid w:val="00B1213A"/>
    <w:rsid w:val="00B1289E"/>
    <w:rsid w:val="00B13581"/>
    <w:rsid w:val="00B179E9"/>
    <w:rsid w:val="00B209C6"/>
    <w:rsid w:val="00B2169E"/>
    <w:rsid w:val="00B217A2"/>
    <w:rsid w:val="00B22DCB"/>
    <w:rsid w:val="00B26264"/>
    <w:rsid w:val="00B26B12"/>
    <w:rsid w:val="00B27E18"/>
    <w:rsid w:val="00B307C1"/>
    <w:rsid w:val="00B31D7D"/>
    <w:rsid w:val="00B34C3F"/>
    <w:rsid w:val="00B3671B"/>
    <w:rsid w:val="00B416ED"/>
    <w:rsid w:val="00B41F6E"/>
    <w:rsid w:val="00B43BB0"/>
    <w:rsid w:val="00B44E4C"/>
    <w:rsid w:val="00B53109"/>
    <w:rsid w:val="00B55FAB"/>
    <w:rsid w:val="00B56A25"/>
    <w:rsid w:val="00B607DE"/>
    <w:rsid w:val="00B62F6A"/>
    <w:rsid w:val="00B63A06"/>
    <w:rsid w:val="00B65843"/>
    <w:rsid w:val="00B66C38"/>
    <w:rsid w:val="00B66F30"/>
    <w:rsid w:val="00B71868"/>
    <w:rsid w:val="00B73782"/>
    <w:rsid w:val="00B73F6C"/>
    <w:rsid w:val="00B753AB"/>
    <w:rsid w:val="00B755F9"/>
    <w:rsid w:val="00B76868"/>
    <w:rsid w:val="00B86F6A"/>
    <w:rsid w:val="00B90BE0"/>
    <w:rsid w:val="00B920F4"/>
    <w:rsid w:val="00B934A0"/>
    <w:rsid w:val="00B94501"/>
    <w:rsid w:val="00BA2FA1"/>
    <w:rsid w:val="00BA5334"/>
    <w:rsid w:val="00BA6EE8"/>
    <w:rsid w:val="00BB21ED"/>
    <w:rsid w:val="00BB30DF"/>
    <w:rsid w:val="00BB4E6D"/>
    <w:rsid w:val="00BC0B89"/>
    <w:rsid w:val="00BC28D1"/>
    <w:rsid w:val="00BC2B51"/>
    <w:rsid w:val="00BC50C3"/>
    <w:rsid w:val="00BC6E87"/>
    <w:rsid w:val="00BC7DD6"/>
    <w:rsid w:val="00BD250D"/>
    <w:rsid w:val="00BD7496"/>
    <w:rsid w:val="00BE1948"/>
    <w:rsid w:val="00BE19B8"/>
    <w:rsid w:val="00BE362C"/>
    <w:rsid w:val="00BE6D36"/>
    <w:rsid w:val="00BE7FED"/>
    <w:rsid w:val="00BF03FC"/>
    <w:rsid w:val="00BF0627"/>
    <w:rsid w:val="00BF12C7"/>
    <w:rsid w:val="00BF1E6A"/>
    <w:rsid w:val="00BF4A9A"/>
    <w:rsid w:val="00BF6E49"/>
    <w:rsid w:val="00C02701"/>
    <w:rsid w:val="00C04DEA"/>
    <w:rsid w:val="00C07F22"/>
    <w:rsid w:val="00C1154E"/>
    <w:rsid w:val="00C1299D"/>
    <w:rsid w:val="00C12B68"/>
    <w:rsid w:val="00C15E76"/>
    <w:rsid w:val="00C16117"/>
    <w:rsid w:val="00C16FBE"/>
    <w:rsid w:val="00C170E7"/>
    <w:rsid w:val="00C205F1"/>
    <w:rsid w:val="00C2064C"/>
    <w:rsid w:val="00C22672"/>
    <w:rsid w:val="00C227D0"/>
    <w:rsid w:val="00C269C4"/>
    <w:rsid w:val="00C27153"/>
    <w:rsid w:val="00C301FA"/>
    <w:rsid w:val="00C3367E"/>
    <w:rsid w:val="00C3486A"/>
    <w:rsid w:val="00C35BD2"/>
    <w:rsid w:val="00C36EC9"/>
    <w:rsid w:val="00C41C4D"/>
    <w:rsid w:val="00C428D5"/>
    <w:rsid w:val="00C42B50"/>
    <w:rsid w:val="00C42C9E"/>
    <w:rsid w:val="00C4309A"/>
    <w:rsid w:val="00C4376E"/>
    <w:rsid w:val="00C441D2"/>
    <w:rsid w:val="00C45955"/>
    <w:rsid w:val="00C46153"/>
    <w:rsid w:val="00C461CF"/>
    <w:rsid w:val="00C4620D"/>
    <w:rsid w:val="00C468B4"/>
    <w:rsid w:val="00C511E2"/>
    <w:rsid w:val="00C51441"/>
    <w:rsid w:val="00C5562C"/>
    <w:rsid w:val="00C60343"/>
    <w:rsid w:val="00C61183"/>
    <w:rsid w:val="00C628C2"/>
    <w:rsid w:val="00C64D6F"/>
    <w:rsid w:val="00C70F34"/>
    <w:rsid w:val="00C7123C"/>
    <w:rsid w:val="00C715AB"/>
    <w:rsid w:val="00C74D0B"/>
    <w:rsid w:val="00C755E0"/>
    <w:rsid w:val="00C81287"/>
    <w:rsid w:val="00C81536"/>
    <w:rsid w:val="00C8226D"/>
    <w:rsid w:val="00C83523"/>
    <w:rsid w:val="00C85E4C"/>
    <w:rsid w:val="00C862D4"/>
    <w:rsid w:val="00C867AE"/>
    <w:rsid w:val="00C929B6"/>
    <w:rsid w:val="00C94D43"/>
    <w:rsid w:val="00C95986"/>
    <w:rsid w:val="00C96146"/>
    <w:rsid w:val="00C961FD"/>
    <w:rsid w:val="00CA01F6"/>
    <w:rsid w:val="00CA271B"/>
    <w:rsid w:val="00CA2A5C"/>
    <w:rsid w:val="00CA4734"/>
    <w:rsid w:val="00CA5EAD"/>
    <w:rsid w:val="00CA5F14"/>
    <w:rsid w:val="00CA70DD"/>
    <w:rsid w:val="00CA7604"/>
    <w:rsid w:val="00CB1897"/>
    <w:rsid w:val="00CB1B05"/>
    <w:rsid w:val="00CB2062"/>
    <w:rsid w:val="00CB2DBF"/>
    <w:rsid w:val="00CB351C"/>
    <w:rsid w:val="00CB578B"/>
    <w:rsid w:val="00CC02CD"/>
    <w:rsid w:val="00CC29A7"/>
    <w:rsid w:val="00CC3358"/>
    <w:rsid w:val="00CC4563"/>
    <w:rsid w:val="00CC6FE7"/>
    <w:rsid w:val="00CD15A7"/>
    <w:rsid w:val="00CD1B72"/>
    <w:rsid w:val="00CD217F"/>
    <w:rsid w:val="00CD43E4"/>
    <w:rsid w:val="00CD440B"/>
    <w:rsid w:val="00CD5D14"/>
    <w:rsid w:val="00CE045F"/>
    <w:rsid w:val="00CE3318"/>
    <w:rsid w:val="00CE3BB2"/>
    <w:rsid w:val="00CF4FFB"/>
    <w:rsid w:val="00CF609A"/>
    <w:rsid w:val="00CF6258"/>
    <w:rsid w:val="00CF6DBB"/>
    <w:rsid w:val="00D0051E"/>
    <w:rsid w:val="00D015C3"/>
    <w:rsid w:val="00D05F5F"/>
    <w:rsid w:val="00D05F92"/>
    <w:rsid w:val="00D07DB6"/>
    <w:rsid w:val="00D10474"/>
    <w:rsid w:val="00D12979"/>
    <w:rsid w:val="00D130DE"/>
    <w:rsid w:val="00D13570"/>
    <w:rsid w:val="00D14637"/>
    <w:rsid w:val="00D14E03"/>
    <w:rsid w:val="00D16D22"/>
    <w:rsid w:val="00D170DE"/>
    <w:rsid w:val="00D17BAB"/>
    <w:rsid w:val="00D20C2B"/>
    <w:rsid w:val="00D240FC"/>
    <w:rsid w:val="00D25488"/>
    <w:rsid w:val="00D26673"/>
    <w:rsid w:val="00D27F43"/>
    <w:rsid w:val="00D30E06"/>
    <w:rsid w:val="00D36E3E"/>
    <w:rsid w:val="00D4159C"/>
    <w:rsid w:val="00D424D2"/>
    <w:rsid w:val="00D4528A"/>
    <w:rsid w:val="00D45BD7"/>
    <w:rsid w:val="00D47223"/>
    <w:rsid w:val="00D52193"/>
    <w:rsid w:val="00D5269A"/>
    <w:rsid w:val="00D5436E"/>
    <w:rsid w:val="00D56ECA"/>
    <w:rsid w:val="00D603A8"/>
    <w:rsid w:val="00D61340"/>
    <w:rsid w:val="00D61C4C"/>
    <w:rsid w:val="00D66106"/>
    <w:rsid w:val="00D712D8"/>
    <w:rsid w:val="00D74F4B"/>
    <w:rsid w:val="00D756B5"/>
    <w:rsid w:val="00D75F28"/>
    <w:rsid w:val="00D778FA"/>
    <w:rsid w:val="00D808B4"/>
    <w:rsid w:val="00D81E8D"/>
    <w:rsid w:val="00D822A5"/>
    <w:rsid w:val="00D8696B"/>
    <w:rsid w:val="00D9213B"/>
    <w:rsid w:val="00D92161"/>
    <w:rsid w:val="00D931D2"/>
    <w:rsid w:val="00D93605"/>
    <w:rsid w:val="00D93CAB"/>
    <w:rsid w:val="00D95ACF"/>
    <w:rsid w:val="00D95F2B"/>
    <w:rsid w:val="00D95FAB"/>
    <w:rsid w:val="00D963C1"/>
    <w:rsid w:val="00D9777D"/>
    <w:rsid w:val="00DA19DA"/>
    <w:rsid w:val="00DA29C4"/>
    <w:rsid w:val="00DA511C"/>
    <w:rsid w:val="00DA58D1"/>
    <w:rsid w:val="00DA5F02"/>
    <w:rsid w:val="00DA67ED"/>
    <w:rsid w:val="00DA7276"/>
    <w:rsid w:val="00DA7320"/>
    <w:rsid w:val="00DB0CA0"/>
    <w:rsid w:val="00DB13C4"/>
    <w:rsid w:val="00DB5916"/>
    <w:rsid w:val="00DB6CD7"/>
    <w:rsid w:val="00DC14D4"/>
    <w:rsid w:val="00DC298B"/>
    <w:rsid w:val="00DC3D0A"/>
    <w:rsid w:val="00DC700F"/>
    <w:rsid w:val="00DC7A07"/>
    <w:rsid w:val="00DD196B"/>
    <w:rsid w:val="00DD4D63"/>
    <w:rsid w:val="00DE125B"/>
    <w:rsid w:val="00DE3313"/>
    <w:rsid w:val="00DE3434"/>
    <w:rsid w:val="00DE3D7E"/>
    <w:rsid w:val="00DE4DD9"/>
    <w:rsid w:val="00DE5DAE"/>
    <w:rsid w:val="00DE6422"/>
    <w:rsid w:val="00DE742D"/>
    <w:rsid w:val="00DF0370"/>
    <w:rsid w:val="00DF33E2"/>
    <w:rsid w:val="00DF3F69"/>
    <w:rsid w:val="00DF3FBB"/>
    <w:rsid w:val="00DF5F33"/>
    <w:rsid w:val="00E00036"/>
    <w:rsid w:val="00E03E39"/>
    <w:rsid w:val="00E03EE3"/>
    <w:rsid w:val="00E04E6C"/>
    <w:rsid w:val="00E054D5"/>
    <w:rsid w:val="00E06527"/>
    <w:rsid w:val="00E10129"/>
    <w:rsid w:val="00E1038E"/>
    <w:rsid w:val="00E113C9"/>
    <w:rsid w:val="00E11693"/>
    <w:rsid w:val="00E12B29"/>
    <w:rsid w:val="00E166DB"/>
    <w:rsid w:val="00E244B4"/>
    <w:rsid w:val="00E250FF"/>
    <w:rsid w:val="00E2567C"/>
    <w:rsid w:val="00E258F2"/>
    <w:rsid w:val="00E27A40"/>
    <w:rsid w:val="00E30CD7"/>
    <w:rsid w:val="00E3144B"/>
    <w:rsid w:val="00E32996"/>
    <w:rsid w:val="00E33C8C"/>
    <w:rsid w:val="00E3588C"/>
    <w:rsid w:val="00E375AB"/>
    <w:rsid w:val="00E3766B"/>
    <w:rsid w:val="00E37CDA"/>
    <w:rsid w:val="00E37D02"/>
    <w:rsid w:val="00E402D4"/>
    <w:rsid w:val="00E444A2"/>
    <w:rsid w:val="00E456A5"/>
    <w:rsid w:val="00E462EB"/>
    <w:rsid w:val="00E50A97"/>
    <w:rsid w:val="00E50C9C"/>
    <w:rsid w:val="00E50D3D"/>
    <w:rsid w:val="00E520B2"/>
    <w:rsid w:val="00E52220"/>
    <w:rsid w:val="00E531D6"/>
    <w:rsid w:val="00E54FCC"/>
    <w:rsid w:val="00E55214"/>
    <w:rsid w:val="00E627BB"/>
    <w:rsid w:val="00E629EA"/>
    <w:rsid w:val="00E62AFE"/>
    <w:rsid w:val="00E63A88"/>
    <w:rsid w:val="00E71865"/>
    <w:rsid w:val="00E748A6"/>
    <w:rsid w:val="00E81528"/>
    <w:rsid w:val="00E82A97"/>
    <w:rsid w:val="00E84FB7"/>
    <w:rsid w:val="00E85B25"/>
    <w:rsid w:val="00E86DF3"/>
    <w:rsid w:val="00E86E7F"/>
    <w:rsid w:val="00E874E3"/>
    <w:rsid w:val="00E908BA"/>
    <w:rsid w:val="00E91F23"/>
    <w:rsid w:val="00E923A9"/>
    <w:rsid w:val="00E9432C"/>
    <w:rsid w:val="00E94944"/>
    <w:rsid w:val="00E95581"/>
    <w:rsid w:val="00E95ED5"/>
    <w:rsid w:val="00EA5929"/>
    <w:rsid w:val="00EB08E9"/>
    <w:rsid w:val="00EB0D01"/>
    <w:rsid w:val="00EB1CD5"/>
    <w:rsid w:val="00EC1EA6"/>
    <w:rsid w:val="00EC316A"/>
    <w:rsid w:val="00EC370D"/>
    <w:rsid w:val="00EC47D1"/>
    <w:rsid w:val="00ED01E9"/>
    <w:rsid w:val="00ED0CB3"/>
    <w:rsid w:val="00ED0D55"/>
    <w:rsid w:val="00ED428D"/>
    <w:rsid w:val="00EE0462"/>
    <w:rsid w:val="00EE0923"/>
    <w:rsid w:val="00EE1A79"/>
    <w:rsid w:val="00EE2D84"/>
    <w:rsid w:val="00EE338F"/>
    <w:rsid w:val="00EE3C8A"/>
    <w:rsid w:val="00EE3DC9"/>
    <w:rsid w:val="00EE5CDF"/>
    <w:rsid w:val="00EF23A3"/>
    <w:rsid w:val="00EF2C8F"/>
    <w:rsid w:val="00F00776"/>
    <w:rsid w:val="00F06580"/>
    <w:rsid w:val="00F11835"/>
    <w:rsid w:val="00F12814"/>
    <w:rsid w:val="00F13DE1"/>
    <w:rsid w:val="00F14CE0"/>
    <w:rsid w:val="00F2290F"/>
    <w:rsid w:val="00F23B93"/>
    <w:rsid w:val="00F24B83"/>
    <w:rsid w:val="00F26C2D"/>
    <w:rsid w:val="00F311AE"/>
    <w:rsid w:val="00F330F3"/>
    <w:rsid w:val="00F3498A"/>
    <w:rsid w:val="00F36302"/>
    <w:rsid w:val="00F36394"/>
    <w:rsid w:val="00F3653A"/>
    <w:rsid w:val="00F43AB1"/>
    <w:rsid w:val="00F4571A"/>
    <w:rsid w:val="00F50DB6"/>
    <w:rsid w:val="00F5367B"/>
    <w:rsid w:val="00F55EB4"/>
    <w:rsid w:val="00F56ED3"/>
    <w:rsid w:val="00F6463A"/>
    <w:rsid w:val="00F65B8D"/>
    <w:rsid w:val="00F66A4E"/>
    <w:rsid w:val="00F672AE"/>
    <w:rsid w:val="00F73975"/>
    <w:rsid w:val="00F7443E"/>
    <w:rsid w:val="00F744F3"/>
    <w:rsid w:val="00F74D82"/>
    <w:rsid w:val="00F770F5"/>
    <w:rsid w:val="00F80976"/>
    <w:rsid w:val="00F84433"/>
    <w:rsid w:val="00F84805"/>
    <w:rsid w:val="00F9172B"/>
    <w:rsid w:val="00F9326E"/>
    <w:rsid w:val="00F97C32"/>
    <w:rsid w:val="00FA05FA"/>
    <w:rsid w:val="00FA649E"/>
    <w:rsid w:val="00FA763B"/>
    <w:rsid w:val="00FB11DB"/>
    <w:rsid w:val="00FB271C"/>
    <w:rsid w:val="00FB3137"/>
    <w:rsid w:val="00FB5649"/>
    <w:rsid w:val="00FB5937"/>
    <w:rsid w:val="00FB77CD"/>
    <w:rsid w:val="00FC2BCE"/>
    <w:rsid w:val="00FC3151"/>
    <w:rsid w:val="00FC39FA"/>
    <w:rsid w:val="00FC3CA6"/>
    <w:rsid w:val="00FC4D87"/>
    <w:rsid w:val="00FD35D1"/>
    <w:rsid w:val="00FD5425"/>
    <w:rsid w:val="00FE4390"/>
    <w:rsid w:val="00FF01F0"/>
    <w:rsid w:val="00FF0BAD"/>
    <w:rsid w:val="00FF1D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2ADBC6A"/>
  <w15:docId w15:val="{BA5F1642-8847-4DC2-8953-27AB0FA9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D196B"/>
    <w:pPr>
      <w:suppressAutoHyphens/>
      <w:autoSpaceDN w:val="0"/>
      <w:textAlignment w:val="baseline"/>
    </w:pPr>
    <w:rPr>
      <w:sz w:val="24"/>
      <w:szCs w:val="24"/>
    </w:rPr>
  </w:style>
  <w:style w:type="paragraph" w:styleId="Nagwek1">
    <w:name w:val="heading 1"/>
    <w:basedOn w:val="Normalny"/>
    <w:next w:val="Normalny"/>
    <w:pPr>
      <w:keepNext/>
      <w:spacing w:before="240" w:after="60"/>
      <w:outlineLvl w:val="0"/>
    </w:pPr>
    <w:rPr>
      <w:rFonts w:ascii="Calibri Light" w:hAnsi="Calibri Light"/>
      <w:b/>
      <w:bCs/>
      <w:kern w:val="3"/>
      <w:sz w:val="40"/>
      <w:szCs w:val="32"/>
    </w:rPr>
  </w:style>
  <w:style w:type="paragraph" w:styleId="Nagwek2">
    <w:name w:val="heading 2"/>
    <w:basedOn w:val="Normalny"/>
    <w:next w:val="Normalny"/>
    <w:pPr>
      <w:keepNext/>
      <w:spacing w:before="240" w:after="60"/>
      <w:outlineLvl w:val="1"/>
    </w:pPr>
    <w:rPr>
      <w:rFonts w:ascii="Calibri Light" w:hAnsi="Calibri Light"/>
      <w:b/>
      <w:bCs/>
      <w:iCs/>
      <w:sz w:val="32"/>
      <w:szCs w:val="28"/>
    </w:rPr>
  </w:style>
  <w:style w:type="paragraph" w:styleId="Nagwek3">
    <w:name w:val="heading 3"/>
    <w:basedOn w:val="Normalny"/>
    <w:next w:val="Normalny"/>
    <w:pPr>
      <w:keepNext/>
      <w:spacing w:before="240" w:after="60"/>
      <w:outlineLvl w:val="2"/>
    </w:pPr>
    <w:rPr>
      <w:rFonts w:ascii="Calibri Light" w:hAnsi="Calibri Light"/>
      <w:b/>
      <w:bCs/>
      <w:sz w:val="28"/>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rPr>
      <w:rFonts w:ascii="Calibri Light" w:eastAsia="Times New Roman" w:hAnsi="Calibri Light"/>
      <w:b/>
      <w:bCs/>
      <w:iCs/>
      <w:sz w:val="32"/>
      <w:szCs w:val="28"/>
    </w:rPr>
  </w:style>
  <w:style w:type="character" w:customStyle="1" w:styleId="Nagwek3Znak">
    <w:name w:val="Nagłówek 3 Znak"/>
    <w:rPr>
      <w:rFonts w:ascii="Calibri Light" w:eastAsia="Times New Roman" w:hAnsi="Calibri Light" w:cs="Times New Roman"/>
      <w:b/>
      <w:bCs/>
      <w:sz w:val="28"/>
      <w:szCs w:val="26"/>
    </w:rPr>
  </w:style>
  <w:style w:type="character" w:customStyle="1" w:styleId="Nagwek1Znak">
    <w:name w:val="Nagłówek 1 Znak"/>
    <w:rPr>
      <w:rFonts w:ascii="Calibri Light" w:eastAsia="Times New Roman" w:hAnsi="Calibri Light"/>
      <w:b/>
      <w:bCs/>
      <w:kern w:val="3"/>
      <w:sz w:val="40"/>
      <w:szCs w:val="32"/>
    </w:rPr>
  </w:style>
  <w:style w:type="paragraph" w:styleId="Stopka">
    <w:name w:val="footer"/>
    <w:basedOn w:val="Normalny"/>
    <w:uiPriority w:val="99"/>
    <w:pPr>
      <w:tabs>
        <w:tab w:val="center" w:pos="4536"/>
        <w:tab w:val="right" w:pos="9072"/>
      </w:tabs>
    </w:pPr>
  </w:style>
  <w:style w:type="character" w:customStyle="1" w:styleId="StopkaZnak">
    <w:name w:val="Stopka Znak"/>
    <w:uiPriority w:val="99"/>
    <w:rPr>
      <w:sz w:val="24"/>
      <w:szCs w:val="24"/>
    </w:rPr>
  </w:style>
  <w:style w:type="paragraph" w:styleId="Nagwek">
    <w:name w:val="header"/>
    <w:basedOn w:val="Normalny"/>
    <w:pPr>
      <w:tabs>
        <w:tab w:val="center" w:pos="4536"/>
        <w:tab w:val="right" w:pos="9072"/>
      </w:tabs>
    </w:pPr>
  </w:style>
  <w:style w:type="character" w:customStyle="1" w:styleId="NagwekZnak">
    <w:name w:val="Nagłówek Znak"/>
    <w:rPr>
      <w:sz w:val="24"/>
      <w:szCs w:val="24"/>
    </w:rPr>
  </w:style>
  <w:style w:type="paragraph" w:styleId="Poprawka">
    <w:name w:val="Revision"/>
    <w:pPr>
      <w:suppressAutoHyphens/>
      <w:autoSpaceDN w:val="0"/>
      <w:textAlignment w:val="baseline"/>
    </w:pPr>
    <w:rPr>
      <w:sz w:val="24"/>
      <w:szCs w:val="24"/>
    </w:rPr>
  </w:style>
  <w:style w:type="paragraph" w:styleId="Tekstprzypisudolnego">
    <w:name w:val="footnote text"/>
    <w:basedOn w:val="Normalny"/>
    <w:link w:val="TekstprzypisudolnegoZnak"/>
    <w:semiHidden/>
    <w:unhideWhenUsed/>
    <w:rsid w:val="00E3766B"/>
    <w:rPr>
      <w:sz w:val="20"/>
      <w:szCs w:val="20"/>
    </w:rPr>
  </w:style>
  <w:style w:type="character" w:customStyle="1" w:styleId="TekstprzypisudolnegoZnak">
    <w:name w:val="Tekst przypisu dolnego Znak"/>
    <w:basedOn w:val="Domylnaczcionkaakapitu"/>
    <w:link w:val="Tekstprzypisudolnego"/>
    <w:semiHidden/>
    <w:rsid w:val="00E3766B"/>
  </w:style>
  <w:style w:type="character" w:styleId="Odwoanieprzypisudolnego">
    <w:name w:val="footnote reference"/>
    <w:semiHidden/>
    <w:unhideWhenUsed/>
    <w:rsid w:val="00E3766B"/>
    <w:rPr>
      <w:vertAlign w:val="superscript"/>
    </w:rPr>
  </w:style>
  <w:style w:type="paragraph" w:styleId="Akapitzlist">
    <w:name w:val="List Paragraph"/>
    <w:aliases w:val="Preambuła"/>
    <w:basedOn w:val="Normalny"/>
    <w:link w:val="AkapitzlistZnak"/>
    <w:uiPriority w:val="34"/>
    <w:qFormat/>
    <w:rsid w:val="00072FBD"/>
    <w:pPr>
      <w:suppressAutoHyphens w:val="0"/>
      <w:autoSpaceDN/>
      <w:ind w:left="720"/>
      <w:contextualSpacing/>
      <w:textAlignment w:val="auto"/>
    </w:pPr>
  </w:style>
  <w:style w:type="paragraph" w:styleId="Tekstdymka">
    <w:name w:val="Balloon Text"/>
    <w:basedOn w:val="Normalny"/>
    <w:link w:val="TekstdymkaZnak"/>
    <w:uiPriority w:val="99"/>
    <w:semiHidden/>
    <w:unhideWhenUsed/>
    <w:rsid w:val="00072FBD"/>
    <w:rPr>
      <w:rFonts w:ascii="Segoe UI" w:hAnsi="Segoe UI" w:cs="Segoe UI"/>
      <w:sz w:val="18"/>
      <w:szCs w:val="18"/>
    </w:rPr>
  </w:style>
  <w:style w:type="character" w:customStyle="1" w:styleId="TekstdymkaZnak">
    <w:name w:val="Tekst dymka Znak"/>
    <w:link w:val="Tekstdymka"/>
    <w:uiPriority w:val="99"/>
    <w:semiHidden/>
    <w:rsid w:val="00072FBD"/>
    <w:rPr>
      <w:rFonts w:ascii="Segoe UI" w:hAnsi="Segoe UI" w:cs="Segoe UI"/>
      <w:sz w:val="18"/>
      <w:szCs w:val="18"/>
    </w:rPr>
  </w:style>
  <w:style w:type="paragraph" w:styleId="Tekstpodstawowy">
    <w:name w:val="Body Text"/>
    <w:basedOn w:val="Normalny"/>
    <w:link w:val="TekstpodstawowyZnak"/>
    <w:rsid w:val="002F6BE3"/>
    <w:pPr>
      <w:suppressAutoHyphens w:val="0"/>
      <w:autoSpaceDN/>
      <w:jc w:val="both"/>
      <w:textAlignment w:val="auto"/>
    </w:pPr>
    <w:rPr>
      <w:rFonts w:ascii="Verdana" w:hAnsi="Verdana"/>
      <w:sz w:val="22"/>
    </w:rPr>
  </w:style>
  <w:style w:type="character" w:customStyle="1" w:styleId="TekstpodstawowyZnak">
    <w:name w:val="Tekst podstawowy Znak"/>
    <w:basedOn w:val="Domylnaczcionkaakapitu"/>
    <w:link w:val="Tekstpodstawowy"/>
    <w:rsid w:val="002F6BE3"/>
    <w:rPr>
      <w:rFonts w:ascii="Verdana" w:hAnsi="Verdana"/>
      <w:sz w:val="22"/>
      <w:szCs w:val="24"/>
    </w:rPr>
  </w:style>
  <w:style w:type="character" w:styleId="Hipercze">
    <w:name w:val="Hyperlink"/>
    <w:basedOn w:val="Domylnaczcionkaakapitu"/>
    <w:uiPriority w:val="99"/>
    <w:unhideWhenUsed/>
    <w:rsid w:val="005A51BD"/>
    <w:rPr>
      <w:color w:val="0563C1" w:themeColor="hyperlink"/>
      <w:u w:val="single"/>
    </w:rPr>
  </w:style>
  <w:style w:type="paragraph" w:styleId="Tekstpodstawowywcity">
    <w:name w:val="Body Text Indent"/>
    <w:basedOn w:val="Normalny"/>
    <w:link w:val="TekstpodstawowywcityZnak"/>
    <w:uiPriority w:val="99"/>
    <w:semiHidden/>
    <w:unhideWhenUsed/>
    <w:rsid w:val="00DB6CD7"/>
    <w:pPr>
      <w:spacing w:after="120"/>
      <w:ind w:left="283"/>
    </w:pPr>
  </w:style>
  <w:style w:type="character" w:customStyle="1" w:styleId="TekstpodstawowywcityZnak">
    <w:name w:val="Tekst podstawowy wcięty Znak"/>
    <w:basedOn w:val="Domylnaczcionkaakapitu"/>
    <w:link w:val="Tekstpodstawowywcity"/>
    <w:uiPriority w:val="99"/>
    <w:semiHidden/>
    <w:rsid w:val="00DB6CD7"/>
    <w:rPr>
      <w:sz w:val="24"/>
      <w:szCs w:val="24"/>
    </w:rPr>
  </w:style>
  <w:style w:type="paragraph" w:styleId="Tytu">
    <w:name w:val="Title"/>
    <w:basedOn w:val="Normalny"/>
    <w:next w:val="Podtytu"/>
    <w:link w:val="TytuZnak"/>
    <w:uiPriority w:val="99"/>
    <w:qFormat/>
    <w:rsid w:val="003A45CF"/>
    <w:pPr>
      <w:autoSpaceDN/>
      <w:jc w:val="center"/>
      <w:textAlignment w:val="auto"/>
    </w:pPr>
    <w:rPr>
      <w:rFonts w:ascii="Calibri" w:eastAsia="Calibri" w:hAnsi="Calibri"/>
      <w:b/>
      <w:bCs/>
      <w:lang w:eastAsia="ar-SA"/>
    </w:rPr>
  </w:style>
  <w:style w:type="character" w:customStyle="1" w:styleId="TytuZnak">
    <w:name w:val="Tytuł Znak"/>
    <w:basedOn w:val="Domylnaczcionkaakapitu"/>
    <w:link w:val="Tytu"/>
    <w:uiPriority w:val="99"/>
    <w:rsid w:val="003A45CF"/>
    <w:rPr>
      <w:rFonts w:ascii="Calibri" w:eastAsia="Calibri" w:hAnsi="Calibri"/>
      <w:b/>
      <w:bCs/>
      <w:sz w:val="24"/>
      <w:szCs w:val="24"/>
      <w:lang w:eastAsia="ar-SA"/>
    </w:rPr>
  </w:style>
  <w:style w:type="paragraph" w:styleId="Podtytu">
    <w:name w:val="Subtitle"/>
    <w:basedOn w:val="Normalny"/>
    <w:next w:val="Normalny"/>
    <w:link w:val="PodtytuZnak"/>
    <w:uiPriority w:val="11"/>
    <w:qFormat/>
    <w:rsid w:val="003A45C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3A45CF"/>
    <w:rPr>
      <w:rFonts w:asciiTheme="minorHAnsi" w:eastAsiaTheme="minorEastAsia" w:hAnsiTheme="minorHAnsi" w:cstheme="minorBidi"/>
      <w:color w:val="5A5A5A" w:themeColor="text1" w:themeTint="A5"/>
      <w:spacing w:val="15"/>
      <w:sz w:val="22"/>
      <w:szCs w:val="22"/>
    </w:rPr>
  </w:style>
  <w:style w:type="character" w:customStyle="1" w:styleId="h11">
    <w:name w:val="h11"/>
    <w:basedOn w:val="Domylnaczcionkaakapitu"/>
    <w:rsid w:val="008454B6"/>
    <w:rPr>
      <w:rFonts w:ascii="Verdana" w:hAnsi="Verdana" w:hint="default"/>
      <w:b/>
      <w:bCs/>
      <w:i w:val="0"/>
      <w:iCs w:val="0"/>
      <w:sz w:val="23"/>
      <w:szCs w:val="23"/>
    </w:rPr>
  </w:style>
  <w:style w:type="paragraph" w:styleId="Bezodstpw">
    <w:name w:val="No Spacing"/>
    <w:uiPriority w:val="1"/>
    <w:qFormat/>
    <w:rsid w:val="000F6884"/>
    <w:rPr>
      <w:rFonts w:ascii="Calibri" w:eastAsia="Calibri" w:hAnsi="Calibri"/>
      <w:sz w:val="22"/>
      <w:szCs w:val="22"/>
      <w:lang w:eastAsia="en-US"/>
    </w:rPr>
  </w:style>
  <w:style w:type="character" w:styleId="Pogrubienie">
    <w:name w:val="Strong"/>
    <w:basedOn w:val="Domylnaczcionkaakapitu"/>
    <w:uiPriority w:val="22"/>
    <w:qFormat/>
    <w:rsid w:val="00B56A25"/>
    <w:rPr>
      <w:b/>
      <w:bCs/>
    </w:rPr>
  </w:style>
  <w:style w:type="paragraph" w:styleId="Tekstprzypisukocowego">
    <w:name w:val="endnote text"/>
    <w:basedOn w:val="Normalny"/>
    <w:link w:val="TekstprzypisukocowegoZnak"/>
    <w:uiPriority w:val="99"/>
    <w:semiHidden/>
    <w:unhideWhenUsed/>
    <w:rsid w:val="001A6EC6"/>
    <w:rPr>
      <w:sz w:val="20"/>
      <w:szCs w:val="20"/>
    </w:rPr>
  </w:style>
  <w:style w:type="character" w:customStyle="1" w:styleId="TekstprzypisukocowegoZnak">
    <w:name w:val="Tekst przypisu końcowego Znak"/>
    <w:basedOn w:val="Domylnaczcionkaakapitu"/>
    <w:link w:val="Tekstprzypisukocowego"/>
    <w:uiPriority w:val="99"/>
    <w:semiHidden/>
    <w:rsid w:val="001A6EC6"/>
  </w:style>
  <w:style w:type="character" w:styleId="Odwoanieprzypisukocowego">
    <w:name w:val="endnote reference"/>
    <w:basedOn w:val="Domylnaczcionkaakapitu"/>
    <w:uiPriority w:val="99"/>
    <w:semiHidden/>
    <w:unhideWhenUsed/>
    <w:rsid w:val="001A6EC6"/>
    <w:rPr>
      <w:vertAlign w:val="superscript"/>
    </w:rPr>
  </w:style>
  <w:style w:type="paragraph" w:styleId="NormalnyWeb">
    <w:name w:val="Normal (Web)"/>
    <w:basedOn w:val="Normalny"/>
    <w:uiPriority w:val="99"/>
    <w:unhideWhenUsed/>
    <w:rsid w:val="001148B3"/>
    <w:pPr>
      <w:suppressAutoHyphens w:val="0"/>
      <w:autoSpaceDN/>
      <w:spacing w:after="160" w:line="259" w:lineRule="auto"/>
      <w:textAlignment w:val="auto"/>
    </w:pPr>
    <w:rPr>
      <w:rFonts w:eastAsiaTheme="minorHAnsi"/>
      <w:lang w:eastAsia="en-US"/>
    </w:rPr>
  </w:style>
  <w:style w:type="table" w:styleId="Tabela-Siatka">
    <w:name w:val="Table Grid"/>
    <w:basedOn w:val="Standardowy"/>
    <w:uiPriority w:val="39"/>
    <w:rsid w:val="00CE3318"/>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9fyld">
    <w:name w:val="d9fyld"/>
    <w:rsid w:val="00533CAC"/>
  </w:style>
  <w:style w:type="paragraph" w:customStyle="1" w:styleId="tytul">
    <w:name w:val="tytul"/>
    <w:basedOn w:val="Normalny"/>
    <w:rsid w:val="00FD35D1"/>
    <w:pPr>
      <w:suppressAutoHyphens w:val="0"/>
      <w:autoSpaceDN/>
      <w:spacing w:before="100" w:beforeAutospacing="1" w:after="100" w:afterAutospacing="1"/>
      <w:textAlignment w:val="auto"/>
    </w:pPr>
  </w:style>
  <w:style w:type="character" w:customStyle="1" w:styleId="hgkelc">
    <w:name w:val="hgkelc"/>
    <w:rsid w:val="00A016D7"/>
  </w:style>
  <w:style w:type="paragraph" w:customStyle="1" w:styleId="dtn">
    <w:name w:val="dtn"/>
    <w:basedOn w:val="Normalny"/>
    <w:rsid w:val="00A016D7"/>
    <w:pPr>
      <w:suppressAutoHyphens w:val="0"/>
      <w:autoSpaceDN/>
      <w:spacing w:before="100" w:beforeAutospacing="1" w:after="100" w:afterAutospacing="1"/>
      <w:textAlignment w:val="auto"/>
    </w:pPr>
  </w:style>
  <w:style w:type="character" w:styleId="Odwoaniedokomentarza">
    <w:name w:val="annotation reference"/>
    <w:basedOn w:val="Domylnaczcionkaakapitu"/>
    <w:uiPriority w:val="99"/>
    <w:semiHidden/>
    <w:unhideWhenUsed/>
    <w:rsid w:val="00B1213A"/>
    <w:rPr>
      <w:sz w:val="16"/>
      <w:szCs w:val="16"/>
    </w:rPr>
  </w:style>
  <w:style w:type="paragraph" w:styleId="Tekstkomentarza">
    <w:name w:val="annotation text"/>
    <w:basedOn w:val="Normalny"/>
    <w:link w:val="TekstkomentarzaZnak"/>
    <w:uiPriority w:val="99"/>
    <w:semiHidden/>
    <w:unhideWhenUsed/>
    <w:rsid w:val="00B1213A"/>
    <w:rPr>
      <w:sz w:val="20"/>
      <w:szCs w:val="20"/>
    </w:rPr>
  </w:style>
  <w:style w:type="character" w:customStyle="1" w:styleId="TekstkomentarzaZnak">
    <w:name w:val="Tekst komentarza Znak"/>
    <w:basedOn w:val="Domylnaczcionkaakapitu"/>
    <w:link w:val="Tekstkomentarza"/>
    <w:uiPriority w:val="99"/>
    <w:semiHidden/>
    <w:rsid w:val="00B1213A"/>
  </w:style>
  <w:style w:type="paragraph" w:styleId="Tematkomentarza">
    <w:name w:val="annotation subject"/>
    <w:basedOn w:val="Tekstkomentarza"/>
    <w:next w:val="Tekstkomentarza"/>
    <w:link w:val="TematkomentarzaZnak"/>
    <w:uiPriority w:val="99"/>
    <w:semiHidden/>
    <w:unhideWhenUsed/>
    <w:rsid w:val="00B1213A"/>
    <w:rPr>
      <w:b/>
      <w:bCs/>
    </w:rPr>
  </w:style>
  <w:style w:type="character" w:customStyle="1" w:styleId="TematkomentarzaZnak">
    <w:name w:val="Temat komentarza Znak"/>
    <w:basedOn w:val="TekstkomentarzaZnak"/>
    <w:link w:val="Tematkomentarza"/>
    <w:uiPriority w:val="99"/>
    <w:semiHidden/>
    <w:rsid w:val="00B1213A"/>
    <w:rPr>
      <w:b/>
      <w:bCs/>
    </w:rPr>
  </w:style>
  <w:style w:type="paragraph" w:customStyle="1" w:styleId="CM50">
    <w:name w:val="CM50"/>
    <w:basedOn w:val="Normalny"/>
    <w:next w:val="Normalny"/>
    <w:uiPriority w:val="99"/>
    <w:rsid w:val="00F36394"/>
    <w:pPr>
      <w:suppressAutoHyphens w:val="0"/>
      <w:autoSpaceDE w:val="0"/>
      <w:adjustRightInd w:val="0"/>
      <w:textAlignment w:val="auto"/>
    </w:pPr>
    <w:rPr>
      <w:rFonts w:eastAsiaTheme="minorHAnsi"/>
      <w:lang w:eastAsia="en-US"/>
    </w:rPr>
  </w:style>
  <w:style w:type="character" w:customStyle="1" w:styleId="AkapitzlistZnak">
    <w:name w:val="Akapit z listą Znak"/>
    <w:aliases w:val="Preambuła Znak"/>
    <w:link w:val="Akapitzlist"/>
    <w:uiPriority w:val="34"/>
    <w:locked/>
    <w:rsid w:val="006104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8725">
      <w:bodyDiv w:val="1"/>
      <w:marLeft w:val="0"/>
      <w:marRight w:val="0"/>
      <w:marTop w:val="0"/>
      <w:marBottom w:val="0"/>
      <w:divBdr>
        <w:top w:val="none" w:sz="0" w:space="0" w:color="auto"/>
        <w:left w:val="none" w:sz="0" w:space="0" w:color="auto"/>
        <w:bottom w:val="none" w:sz="0" w:space="0" w:color="auto"/>
        <w:right w:val="none" w:sz="0" w:space="0" w:color="auto"/>
      </w:divBdr>
    </w:div>
    <w:div w:id="201749935">
      <w:bodyDiv w:val="1"/>
      <w:marLeft w:val="0"/>
      <w:marRight w:val="0"/>
      <w:marTop w:val="0"/>
      <w:marBottom w:val="0"/>
      <w:divBdr>
        <w:top w:val="none" w:sz="0" w:space="0" w:color="auto"/>
        <w:left w:val="none" w:sz="0" w:space="0" w:color="auto"/>
        <w:bottom w:val="none" w:sz="0" w:space="0" w:color="auto"/>
        <w:right w:val="none" w:sz="0" w:space="0" w:color="auto"/>
      </w:divBdr>
      <w:divsChild>
        <w:div w:id="1944024459">
          <w:marLeft w:val="0"/>
          <w:marRight w:val="0"/>
          <w:marTop w:val="0"/>
          <w:marBottom w:val="0"/>
          <w:divBdr>
            <w:top w:val="none" w:sz="0" w:space="0" w:color="auto"/>
            <w:left w:val="none" w:sz="0" w:space="0" w:color="auto"/>
            <w:bottom w:val="none" w:sz="0" w:space="0" w:color="auto"/>
            <w:right w:val="none" w:sz="0" w:space="0" w:color="auto"/>
          </w:divBdr>
          <w:divsChild>
            <w:div w:id="805589952">
              <w:marLeft w:val="0"/>
              <w:marRight w:val="0"/>
              <w:marTop w:val="0"/>
              <w:marBottom w:val="0"/>
              <w:divBdr>
                <w:top w:val="none" w:sz="0" w:space="0" w:color="auto"/>
                <w:left w:val="none" w:sz="0" w:space="0" w:color="auto"/>
                <w:bottom w:val="none" w:sz="0" w:space="0" w:color="auto"/>
                <w:right w:val="none" w:sz="0" w:space="0" w:color="auto"/>
              </w:divBdr>
            </w:div>
            <w:div w:id="1594973733">
              <w:marLeft w:val="0"/>
              <w:marRight w:val="0"/>
              <w:marTop w:val="0"/>
              <w:marBottom w:val="0"/>
              <w:divBdr>
                <w:top w:val="none" w:sz="0" w:space="0" w:color="auto"/>
                <w:left w:val="none" w:sz="0" w:space="0" w:color="auto"/>
                <w:bottom w:val="none" w:sz="0" w:space="0" w:color="auto"/>
                <w:right w:val="none" w:sz="0" w:space="0" w:color="auto"/>
              </w:divBdr>
              <w:divsChild>
                <w:div w:id="2095467584">
                  <w:marLeft w:val="720"/>
                  <w:marRight w:val="0"/>
                  <w:marTop w:val="0"/>
                  <w:marBottom w:val="0"/>
                  <w:divBdr>
                    <w:top w:val="none" w:sz="0" w:space="0" w:color="auto"/>
                    <w:left w:val="none" w:sz="0" w:space="0" w:color="auto"/>
                    <w:bottom w:val="none" w:sz="0" w:space="0" w:color="auto"/>
                    <w:right w:val="none" w:sz="0" w:space="0" w:color="auto"/>
                  </w:divBdr>
                </w:div>
              </w:divsChild>
            </w:div>
            <w:div w:id="2025550272">
              <w:marLeft w:val="0"/>
              <w:marRight w:val="0"/>
              <w:marTop w:val="0"/>
              <w:marBottom w:val="0"/>
              <w:divBdr>
                <w:top w:val="none" w:sz="0" w:space="0" w:color="auto"/>
                <w:left w:val="none" w:sz="0" w:space="0" w:color="auto"/>
                <w:bottom w:val="none" w:sz="0" w:space="0" w:color="auto"/>
                <w:right w:val="none" w:sz="0" w:space="0" w:color="auto"/>
              </w:divBdr>
              <w:divsChild>
                <w:div w:id="1640498069">
                  <w:marLeft w:val="720"/>
                  <w:marRight w:val="0"/>
                  <w:marTop w:val="0"/>
                  <w:marBottom w:val="0"/>
                  <w:divBdr>
                    <w:top w:val="none" w:sz="0" w:space="0" w:color="auto"/>
                    <w:left w:val="none" w:sz="0" w:space="0" w:color="auto"/>
                    <w:bottom w:val="none" w:sz="0" w:space="0" w:color="auto"/>
                    <w:right w:val="none" w:sz="0" w:space="0" w:color="auto"/>
                  </w:divBdr>
                </w:div>
              </w:divsChild>
            </w:div>
            <w:div w:id="1053113111">
              <w:marLeft w:val="0"/>
              <w:marRight w:val="0"/>
              <w:marTop w:val="0"/>
              <w:marBottom w:val="0"/>
              <w:divBdr>
                <w:top w:val="none" w:sz="0" w:space="0" w:color="auto"/>
                <w:left w:val="none" w:sz="0" w:space="0" w:color="auto"/>
                <w:bottom w:val="none" w:sz="0" w:space="0" w:color="auto"/>
                <w:right w:val="none" w:sz="0" w:space="0" w:color="auto"/>
              </w:divBdr>
              <w:divsChild>
                <w:div w:id="21064884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159">
      <w:bodyDiv w:val="1"/>
      <w:marLeft w:val="0"/>
      <w:marRight w:val="0"/>
      <w:marTop w:val="0"/>
      <w:marBottom w:val="0"/>
      <w:divBdr>
        <w:top w:val="none" w:sz="0" w:space="0" w:color="auto"/>
        <w:left w:val="none" w:sz="0" w:space="0" w:color="auto"/>
        <w:bottom w:val="none" w:sz="0" w:space="0" w:color="auto"/>
        <w:right w:val="none" w:sz="0" w:space="0" w:color="auto"/>
      </w:divBdr>
    </w:div>
    <w:div w:id="408892110">
      <w:bodyDiv w:val="1"/>
      <w:marLeft w:val="0"/>
      <w:marRight w:val="0"/>
      <w:marTop w:val="0"/>
      <w:marBottom w:val="0"/>
      <w:divBdr>
        <w:top w:val="none" w:sz="0" w:space="0" w:color="auto"/>
        <w:left w:val="none" w:sz="0" w:space="0" w:color="auto"/>
        <w:bottom w:val="none" w:sz="0" w:space="0" w:color="auto"/>
        <w:right w:val="none" w:sz="0" w:space="0" w:color="auto"/>
      </w:divBdr>
      <w:divsChild>
        <w:div w:id="1582526225">
          <w:marLeft w:val="0"/>
          <w:marRight w:val="0"/>
          <w:marTop w:val="0"/>
          <w:marBottom w:val="0"/>
          <w:divBdr>
            <w:top w:val="none" w:sz="0" w:space="0" w:color="auto"/>
            <w:left w:val="none" w:sz="0" w:space="0" w:color="auto"/>
            <w:bottom w:val="none" w:sz="0" w:space="0" w:color="auto"/>
            <w:right w:val="none" w:sz="0" w:space="0" w:color="auto"/>
          </w:divBdr>
          <w:divsChild>
            <w:div w:id="1337228792">
              <w:marLeft w:val="0"/>
              <w:marRight w:val="0"/>
              <w:marTop w:val="0"/>
              <w:marBottom w:val="0"/>
              <w:divBdr>
                <w:top w:val="none" w:sz="0" w:space="0" w:color="auto"/>
                <w:left w:val="none" w:sz="0" w:space="0" w:color="auto"/>
                <w:bottom w:val="none" w:sz="0" w:space="0" w:color="auto"/>
                <w:right w:val="none" w:sz="0" w:space="0" w:color="auto"/>
              </w:divBdr>
            </w:div>
            <w:div w:id="831063537">
              <w:marLeft w:val="0"/>
              <w:marRight w:val="0"/>
              <w:marTop w:val="0"/>
              <w:marBottom w:val="0"/>
              <w:divBdr>
                <w:top w:val="none" w:sz="0" w:space="0" w:color="auto"/>
                <w:left w:val="none" w:sz="0" w:space="0" w:color="auto"/>
                <w:bottom w:val="none" w:sz="0" w:space="0" w:color="auto"/>
                <w:right w:val="none" w:sz="0" w:space="0" w:color="auto"/>
              </w:divBdr>
              <w:divsChild>
                <w:div w:id="824319863">
                  <w:marLeft w:val="720"/>
                  <w:marRight w:val="0"/>
                  <w:marTop w:val="0"/>
                  <w:marBottom w:val="0"/>
                  <w:divBdr>
                    <w:top w:val="none" w:sz="0" w:space="0" w:color="auto"/>
                    <w:left w:val="none" w:sz="0" w:space="0" w:color="auto"/>
                    <w:bottom w:val="none" w:sz="0" w:space="0" w:color="auto"/>
                    <w:right w:val="none" w:sz="0" w:space="0" w:color="auto"/>
                  </w:divBdr>
                </w:div>
              </w:divsChild>
            </w:div>
            <w:div w:id="19671903">
              <w:marLeft w:val="0"/>
              <w:marRight w:val="0"/>
              <w:marTop w:val="0"/>
              <w:marBottom w:val="0"/>
              <w:divBdr>
                <w:top w:val="none" w:sz="0" w:space="0" w:color="auto"/>
                <w:left w:val="none" w:sz="0" w:space="0" w:color="auto"/>
                <w:bottom w:val="none" w:sz="0" w:space="0" w:color="auto"/>
                <w:right w:val="none" w:sz="0" w:space="0" w:color="auto"/>
              </w:divBdr>
              <w:divsChild>
                <w:div w:id="8261253">
                  <w:marLeft w:val="720"/>
                  <w:marRight w:val="0"/>
                  <w:marTop w:val="0"/>
                  <w:marBottom w:val="0"/>
                  <w:divBdr>
                    <w:top w:val="none" w:sz="0" w:space="0" w:color="auto"/>
                    <w:left w:val="none" w:sz="0" w:space="0" w:color="auto"/>
                    <w:bottom w:val="none" w:sz="0" w:space="0" w:color="auto"/>
                    <w:right w:val="none" w:sz="0" w:space="0" w:color="auto"/>
                  </w:divBdr>
                </w:div>
              </w:divsChild>
            </w:div>
            <w:div w:id="42869288">
              <w:marLeft w:val="0"/>
              <w:marRight w:val="0"/>
              <w:marTop w:val="0"/>
              <w:marBottom w:val="0"/>
              <w:divBdr>
                <w:top w:val="none" w:sz="0" w:space="0" w:color="auto"/>
                <w:left w:val="none" w:sz="0" w:space="0" w:color="auto"/>
                <w:bottom w:val="none" w:sz="0" w:space="0" w:color="auto"/>
                <w:right w:val="none" w:sz="0" w:space="0" w:color="auto"/>
              </w:divBdr>
              <w:divsChild>
                <w:div w:id="166520686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15963">
      <w:bodyDiv w:val="1"/>
      <w:marLeft w:val="0"/>
      <w:marRight w:val="0"/>
      <w:marTop w:val="0"/>
      <w:marBottom w:val="0"/>
      <w:divBdr>
        <w:top w:val="none" w:sz="0" w:space="0" w:color="auto"/>
        <w:left w:val="none" w:sz="0" w:space="0" w:color="auto"/>
        <w:bottom w:val="none" w:sz="0" w:space="0" w:color="auto"/>
        <w:right w:val="none" w:sz="0" w:space="0" w:color="auto"/>
      </w:divBdr>
    </w:div>
    <w:div w:id="596671099">
      <w:bodyDiv w:val="1"/>
      <w:marLeft w:val="0"/>
      <w:marRight w:val="0"/>
      <w:marTop w:val="0"/>
      <w:marBottom w:val="0"/>
      <w:divBdr>
        <w:top w:val="none" w:sz="0" w:space="0" w:color="auto"/>
        <w:left w:val="none" w:sz="0" w:space="0" w:color="auto"/>
        <w:bottom w:val="none" w:sz="0" w:space="0" w:color="auto"/>
        <w:right w:val="none" w:sz="0" w:space="0" w:color="auto"/>
      </w:divBdr>
    </w:div>
    <w:div w:id="680814697">
      <w:bodyDiv w:val="1"/>
      <w:marLeft w:val="0"/>
      <w:marRight w:val="0"/>
      <w:marTop w:val="0"/>
      <w:marBottom w:val="0"/>
      <w:divBdr>
        <w:top w:val="none" w:sz="0" w:space="0" w:color="auto"/>
        <w:left w:val="none" w:sz="0" w:space="0" w:color="auto"/>
        <w:bottom w:val="none" w:sz="0" w:space="0" w:color="auto"/>
        <w:right w:val="none" w:sz="0" w:space="0" w:color="auto"/>
      </w:divBdr>
    </w:div>
    <w:div w:id="825055744">
      <w:bodyDiv w:val="1"/>
      <w:marLeft w:val="0"/>
      <w:marRight w:val="0"/>
      <w:marTop w:val="0"/>
      <w:marBottom w:val="0"/>
      <w:divBdr>
        <w:top w:val="none" w:sz="0" w:space="0" w:color="auto"/>
        <w:left w:val="none" w:sz="0" w:space="0" w:color="auto"/>
        <w:bottom w:val="none" w:sz="0" w:space="0" w:color="auto"/>
        <w:right w:val="none" w:sz="0" w:space="0" w:color="auto"/>
      </w:divBdr>
      <w:divsChild>
        <w:div w:id="339891981">
          <w:marLeft w:val="0"/>
          <w:marRight w:val="0"/>
          <w:marTop w:val="0"/>
          <w:marBottom w:val="0"/>
          <w:divBdr>
            <w:top w:val="none" w:sz="0" w:space="0" w:color="auto"/>
            <w:left w:val="none" w:sz="0" w:space="0" w:color="auto"/>
            <w:bottom w:val="none" w:sz="0" w:space="0" w:color="auto"/>
            <w:right w:val="none" w:sz="0" w:space="0" w:color="auto"/>
          </w:divBdr>
          <w:divsChild>
            <w:div w:id="751242635">
              <w:marLeft w:val="0"/>
              <w:marRight w:val="0"/>
              <w:marTop w:val="0"/>
              <w:marBottom w:val="0"/>
              <w:divBdr>
                <w:top w:val="none" w:sz="0" w:space="0" w:color="auto"/>
                <w:left w:val="none" w:sz="0" w:space="0" w:color="auto"/>
                <w:bottom w:val="none" w:sz="0" w:space="0" w:color="auto"/>
                <w:right w:val="none" w:sz="0" w:space="0" w:color="auto"/>
              </w:divBdr>
              <w:divsChild>
                <w:div w:id="1385562520">
                  <w:marLeft w:val="0"/>
                  <w:marRight w:val="0"/>
                  <w:marTop w:val="0"/>
                  <w:marBottom w:val="0"/>
                  <w:divBdr>
                    <w:top w:val="none" w:sz="0" w:space="0" w:color="auto"/>
                    <w:left w:val="none" w:sz="0" w:space="0" w:color="auto"/>
                    <w:bottom w:val="none" w:sz="0" w:space="0" w:color="auto"/>
                    <w:right w:val="none" w:sz="0" w:space="0" w:color="auto"/>
                  </w:divBdr>
                  <w:divsChild>
                    <w:div w:id="1420523814">
                      <w:marLeft w:val="0"/>
                      <w:marRight w:val="0"/>
                      <w:marTop w:val="0"/>
                      <w:marBottom w:val="0"/>
                      <w:divBdr>
                        <w:top w:val="single" w:sz="6" w:space="0" w:color="C6C6C6"/>
                        <w:left w:val="single" w:sz="6" w:space="0" w:color="C6C6C6"/>
                        <w:bottom w:val="single" w:sz="6" w:space="0" w:color="C6C6C6"/>
                        <w:right w:val="single" w:sz="6" w:space="0" w:color="C6C6C6"/>
                      </w:divBdr>
                      <w:divsChild>
                        <w:div w:id="494760193">
                          <w:marLeft w:val="0"/>
                          <w:marRight w:val="0"/>
                          <w:marTop w:val="0"/>
                          <w:marBottom w:val="0"/>
                          <w:divBdr>
                            <w:top w:val="single" w:sz="6" w:space="0" w:color="C6C6C6"/>
                            <w:left w:val="single" w:sz="6" w:space="0" w:color="C6C6C6"/>
                            <w:bottom w:val="single" w:sz="6" w:space="0" w:color="C6C6C6"/>
                            <w:right w:val="single" w:sz="6" w:space="0" w:color="C6C6C6"/>
                          </w:divBdr>
                          <w:divsChild>
                            <w:div w:id="1738548117">
                              <w:marLeft w:val="0"/>
                              <w:marRight w:val="0"/>
                              <w:marTop w:val="0"/>
                              <w:marBottom w:val="0"/>
                              <w:divBdr>
                                <w:top w:val="none" w:sz="0" w:space="0" w:color="auto"/>
                                <w:left w:val="none" w:sz="0" w:space="0" w:color="auto"/>
                                <w:bottom w:val="none" w:sz="0" w:space="0" w:color="auto"/>
                                <w:right w:val="none" w:sz="0" w:space="0" w:color="auto"/>
                              </w:divBdr>
                              <w:divsChild>
                                <w:div w:id="1463691553">
                                  <w:marLeft w:val="0"/>
                                  <w:marRight w:val="0"/>
                                  <w:marTop w:val="0"/>
                                  <w:marBottom w:val="0"/>
                                  <w:divBdr>
                                    <w:top w:val="none" w:sz="0" w:space="0" w:color="auto"/>
                                    <w:left w:val="none" w:sz="0" w:space="0" w:color="auto"/>
                                    <w:bottom w:val="none" w:sz="0" w:space="0" w:color="auto"/>
                                    <w:right w:val="none" w:sz="0" w:space="0" w:color="auto"/>
                                  </w:divBdr>
                                  <w:divsChild>
                                    <w:div w:id="1049692526">
                                      <w:marLeft w:val="0"/>
                                      <w:marRight w:val="0"/>
                                      <w:marTop w:val="0"/>
                                      <w:marBottom w:val="0"/>
                                      <w:divBdr>
                                        <w:top w:val="none" w:sz="0" w:space="0" w:color="auto"/>
                                        <w:left w:val="none" w:sz="0" w:space="0" w:color="auto"/>
                                        <w:bottom w:val="none" w:sz="0" w:space="0" w:color="auto"/>
                                        <w:right w:val="none" w:sz="0" w:space="0" w:color="auto"/>
                                      </w:divBdr>
                                      <w:divsChild>
                                        <w:div w:id="1918981741">
                                          <w:marLeft w:val="0"/>
                                          <w:marRight w:val="0"/>
                                          <w:marTop w:val="225"/>
                                          <w:marBottom w:val="0"/>
                                          <w:divBdr>
                                            <w:top w:val="none" w:sz="0" w:space="0" w:color="auto"/>
                                            <w:left w:val="none" w:sz="0" w:space="0" w:color="auto"/>
                                            <w:bottom w:val="none" w:sz="0" w:space="0" w:color="auto"/>
                                            <w:right w:val="none" w:sz="0" w:space="0" w:color="auto"/>
                                          </w:divBdr>
                                          <w:divsChild>
                                            <w:div w:id="6465897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704496">
      <w:bodyDiv w:val="1"/>
      <w:marLeft w:val="0"/>
      <w:marRight w:val="0"/>
      <w:marTop w:val="0"/>
      <w:marBottom w:val="0"/>
      <w:divBdr>
        <w:top w:val="none" w:sz="0" w:space="0" w:color="auto"/>
        <w:left w:val="none" w:sz="0" w:space="0" w:color="auto"/>
        <w:bottom w:val="none" w:sz="0" w:space="0" w:color="auto"/>
        <w:right w:val="none" w:sz="0" w:space="0" w:color="auto"/>
      </w:divBdr>
    </w:div>
    <w:div w:id="866262151">
      <w:bodyDiv w:val="1"/>
      <w:marLeft w:val="0"/>
      <w:marRight w:val="0"/>
      <w:marTop w:val="0"/>
      <w:marBottom w:val="0"/>
      <w:divBdr>
        <w:top w:val="none" w:sz="0" w:space="0" w:color="auto"/>
        <w:left w:val="none" w:sz="0" w:space="0" w:color="auto"/>
        <w:bottom w:val="none" w:sz="0" w:space="0" w:color="auto"/>
        <w:right w:val="none" w:sz="0" w:space="0" w:color="auto"/>
      </w:divBdr>
      <w:divsChild>
        <w:div w:id="134300625">
          <w:marLeft w:val="0"/>
          <w:marRight w:val="0"/>
          <w:marTop w:val="0"/>
          <w:marBottom w:val="0"/>
          <w:divBdr>
            <w:top w:val="none" w:sz="0" w:space="0" w:color="auto"/>
            <w:left w:val="none" w:sz="0" w:space="0" w:color="auto"/>
            <w:bottom w:val="none" w:sz="0" w:space="0" w:color="auto"/>
            <w:right w:val="none" w:sz="0" w:space="0" w:color="auto"/>
          </w:divBdr>
        </w:div>
      </w:divsChild>
    </w:div>
    <w:div w:id="1005590274">
      <w:bodyDiv w:val="1"/>
      <w:marLeft w:val="0"/>
      <w:marRight w:val="0"/>
      <w:marTop w:val="0"/>
      <w:marBottom w:val="0"/>
      <w:divBdr>
        <w:top w:val="none" w:sz="0" w:space="0" w:color="auto"/>
        <w:left w:val="none" w:sz="0" w:space="0" w:color="auto"/>
        <w:bottom w:val="none" w:sz="0" w:space="0" w:color="auto"/>
        <w:right w:val="none" w:sz="0" w:space="0" w:color="auto"/>
      </w:divBdr>
    </w:div>
    <w:div w:id="1189567810">
      <w:bodyDiv w:val="1"/>
      <w:marLeft w:val="0"/>
      <w:marRight w:val="0"/>
      <w:marTop w:val="0"/>
      <w:marBottom w:val="0"/>
      <w:divBdr>
        <w:top w:val="none" w:sz="0" w:space="0" w:color="auto"/>
        <w:left w:val="none" w:sz="0" w:space="0" w:color="auto"/>
        <w:bottom w:val="none" w:sz="0" w:space="0" w:color="auto"/>
        <w:right w:val="none" w:sz="0" w:space="0" w:color="auto"/>
      </w:divBdr>
      <w:divsChild>
        <w:div w:id="703286142">
          <w:marLeft w:val="0"/>
          <w:marRight w:val="0"/>
          <w:marTop w:val="0"/>
          <w:marBottom w:val="0"/>
          <w:divBdr>
            <w:top w:val="none" w:sz="0" w:space="0" w:color="auto"/>
            <w:left w:val="none" w:sz="0" w:space="0" w:color="auto"/>
            <w:bottom w:val="none" w:sz="0" w:space="0" w:color="auto"/>
            <w:right w:val="none" w:sz="0" w:space="0" w:color="auto"/>
          </w:divBdr>
          <w:divsChild>
            <w:div w:id="866255316">
              <w:marLeft w:val="0"/>
              <w:marRight w:val="0"/>
              <w:marTop w:val="0"/>
              <w:marBottom w:val="0"/>
              <w:divBdr>
                <w:top w:val="none" w:sz="0" w:space="0" w:color="auto"/>
                <w:left w:val="none" w:sz="0" w:space="0" w:color="auto"/>
                <w:bottom w:val="none" w:sz="0" w:space="0" w:color="auto"/>
                <w:right w:val="none" w:sz="0" w:space="0" w:color="auto"/>
              </w:divBdr>
              <w:divsChild>
                <w:div w:id="1636643788">
                  <w:marLeft w:val="0"/>
                  <w:marRight w:val="0"/>
                  <w:marTop w:val="0"/>
                  <w:marBottom w:val="0"/>
                  <w:divBdr>
                    <w:top w:val="none" w:sz="0" w:space="0" w:color="auto"/>
                    <w:left w:val="none" w:sz="0" w:space="0" w:color="auto"/>
                    <w:bottom w:val="none" w:sz="0" w:space="0" w:color="auto"/>
                    <w:right w:val="none" w:sz="0" w:space="0" w:color="auto"/>
                  </w:divBdr>
                  <w:divsChild>
                    <w:div w:id="810900662">
                      <w:marLeft w:val="0"/>
                      <w:marRight w:val="0"/>
                      <w:marTop w:val="0"/>
                      <w:marBottom w:val="0"/>
                      <w:divBdr>
                        <w:top w:val="none" w:sz="0" w:space="0" w:color="auto"/>
                        <w:left w:val="none" w:sz="0" w:space="0" w:color="auto"/>
                        <w:bottom w:val="none" w:sz="0" w:space="0" w:color="auto"/>
                        <w:right w:val="none" w:sz="0" w:space="0" w:color="auto"/>
                      </w:divBdr>
                      <w:divsChild>
                        <w:div w:id="194360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220194">
      <w:bodyDiv w:val="1"/>
      <w:marLeft w:val="0"/>
      <w:marRight w:val="0"/>
      <w:marTop w:val="0"/>
      <w:marBottom w:val="0"/>
      <w:divBdr>
        <w:top w:val="none" w:sz="0" w:space="0" w:color="auto"/>
        <w:left w:val="none" w:sz="0" w:space="0" w:color="auto"/>
        <w:bottom w:val="none" w:sz="0" w:space="0" w:color="auto"/>
        <w:right w:val="none" w:sz="0" w:space="0" w:color="auto"/>
      </w:divBdr>
    </w:div>
    <w:div w:id="1272080926">
      <w:bodyDiv w:val="1"/>
      <w:marLeft w:val="0"/>
      <w:marRight w:val="0"/>
      <w:marTop w:val="0"/>
      <w:marBottom w:val="0"/>
      <w:divBdr>
        <w:top w:val="none" w:sz="0" w:space="0" w:color="auto"/>
        <w:left w:val="none" w:sz="0" w:space="0" w:color="auto"/>
        <w:bottom w:val="none" w:sz="0" w:space="0" w:color="auto"/>
        <w:right w:val="none" w:sz="0" w:space="0" w:color="auto"/>
      </w:divBdr>
    </w:div>
    <w:div w:id="1557349498">
      <w:bodyDiv w:val="1"/>
      <w:marLeft w:val="0"/>
      <w:marRight w:val="0"/>
      <w:marTop w:val="0"/>
      <w:marBottom w:val="0"/>
      <w:divBdr>
        <w:top w:val="none" w:sz="0" w:space="0" w:color="auto"/>
        <w:left w:val="none" w:sz="0" w:space="0" w:color="auto"/>
        <w:bottom w:val="none" w:sz="0" w:space="0" w:color="auto"/>
        <w:right w:val="none" w:sz="0" w:space="0" w:color="auto"/>
      </w:divBdr>
    </w:div>
    <w:div w:id="1667322219">
      <w:bodyDiv w:val="1"/>
      <w:marLeft w:val="0"/>
      <w:marRight w:val="0"/>
      <w:marTop w:val="0"/>
      <w:marBottom w:val="0"/>
      <w:divBdr>
        <w:top w:val="none" w:sz="0" w:space="0" w:color="auto"/>
        <w:left w:val="none" w:sz="0" w:space="0" w:color="auto"/>
        <w:bottom w:val="none" w:sz="0" w:space="0" w:color="auto"/>
        <w:right w:val="none" w:sz="0" w:space="0" w:color="auto"/>
      </w:divBdr>
    </w:div>
    <w:div w:id="1743527063">
      <w:bodyDiv w:val="1"/>
      <w:marLeft w:val="0"/>
      <w:marRight w:val="0"/>
      <w:marTop w:val="0"/>
      <w:marBottom w:val="0"/>
      <w:divBdr>
        <w:top w:val="none" w:sz="0" w:space="0" w:color="auto"/>
        <w:left w:val="none" w:sz="0" w:space="0" w:color="auto"/>
        <w:bottom w:val="none" w:sz="0" w:space="0" w:color="auto"/>
        <w:right w:val="none" w:sz="0" w:space="0" w:color="auto"/>
      </w:divBdr>
    </w:div>
    <w:div w:id="1774939039">
      <w:bodyDiv w:val="1"/>
      <w:marLeft w:val="0"/>
      <w:marRight w:val="0"/>
      <w:marTop w:val="0"/>
      <w:marBottom w:val="0"/>
      <w:divBdr>
        <w:top w:val="none" w:sz="0" w:space="0" w:color="auto"/>
        <w:left w:val="none" w:sz="0" w:space="0" w:color="auto"/>
        <w:bottom w:val="none" w:sz="0" w:space="0" w:color="auto"/>
        <w:right w:val="none" w:sz="0" w:space="0" w:color="auto"/>
      </w:divBdr>
    </w:div>
    <w:div w:id="1853957235">
      <w:bodyDiv w:val="1"/>
      <w:marLeft w:val="0"/>
      <w:marRight w:val="0"/>
      <w:marTop w:val="0"/>
      <w:marBottom w:val="0"/>
      <w:divBdr>
        <w:top w:val="none" w:sz="0" w:space="0" w:color="auto"/>
        <w:left w:val="none" w:sz="0" w:space="0" w:color="auto"/>
        <w:bottom w:val="none" w:sz="0" w:space="0" w:color="auto"/>
        <w:right w:val="none" w:sz="0" w:space="0" w:color="auto"/>
      </w:divBdr>
      <w:divsChild>
        <w:div w:id="660811095">
          <w:marLeft w:val="0"/>
          <w:marRight w:val="0"/>
          <w:marTop w:val="0"/>
          <w:marBottom w:val="0"/>
          <w:divBdr>
            <w:top w:val="none" w:sz="0" w:space="0" w:color="auto"/>
            <w:left w:val="none" w:sz="0" w:space="0" w:color="auto"/>
            <w:bottom w:val="none" w:sz="0" w:space="0" w:color="auto"/>
            <w:right w:val="none" w:sz="0" w:space="0" w:color="auto"/>
          </w:divBdr>
          <w:divsChild>
            <w:div w:id="831028385">
              <w:marLeft w:val="0"/>
              <w:marRight w:val="0"/>
              <w:marTop w:val="0"/>
              <w:marBottom w:val="0"/>
              <w:divBdr>
                <w:top w:val="none" w:sz="0" w:space="0" w:color="auto"/>
                <w:left w:val="none" w:sz="0" w:space="0" w:color="auto"/>
                <w:bottom w:val="none" w:sz="0" w:space="0" w:color="auto"/>
                <w:right w:val="none" w:sz="0" w:space="0" w:color="auto"/>
              </w:divBdr>
            </w:div>
            <w:div w:id="1402020036">
              <w:marLeft w:val="0"/>
              <w:marRight w:val="0"/>
              <w:marTop w:val="0"/>
              <w:marBottom w:val="0"/>
              <w:divBdr>
                <w:top w:val="none" w:sz="0" w:space="0" w:color="auto"/>
                <w:left w:val="none" w:sz="0" w:space="0" w:color="auto"/>
                <w:bottom w:val="none" w:sz="0" w:space="0" w:color="auto"/>
                <w:right w:val="none" w:sz="0" w:space="0" w:color="auto"/>
              </w:divBdr>
              <w:divsChild>
                <w:div w:id="1577129217">
                  <w:marLeft w:val="0"/>
                  <w:marRight w:val="0"/>
                  <w:marTop w:val="0"/>
                  <w:marBottom w:val="0"/>
                  <w:divBdr>
                    <w:top w:val="none" w:sz="0" w:space="0" w:color="auto"/>
                    <w:left w:val="none" w:sz="0" w:space="0" w:color="auto"/>
                    <w:bottom w:val="none" w:sz="0" w:space="0" w:color="auto"/>
                    <w:right w:val="none" w:sz="0" w:space="0" w:color="auto"/>
                  </w:divBdr>
                </w:div>
              </w:divsChild>
            </w:div>
            <w:div w:id="368649265">
              <w:marLeft w:val="0"/>
              <w:marRight w:val="0"/>
              <w:marTop w:val="0"/>
              <w:marBottom w:val="0"/>
              <w:divBdr>
                <w:top w:val="none" w:sz="0" w:space="0" w:color="auto"/>
                <w:left w:val="none" w:sz="0" w:space="0" w:color="auto"/>
                <w:bottom w:val="none" w:sz="0" w:space="0" w:color="auto"/>
                <w:right w:val="none" w:sz="0" w:space="0" w:color="auto"/>
              </w:divBdr>
              <w:divsChild>
                <w:div w:id="359816406">
                  <w:marLeft w:val="0"/>
                  <w:marRight w:val="0"/>
                  <w:marTop w:val="0"/>
                  <w:marBottom w:val="0"/>
                  <w:divBdr>
                    <w:top w:val="none" w:sz="0" w:space="0" w:color="auto"/>
                    <w:left w:val="none" w:sz="0" w:space="0" w:color="auto"/>
                    <w:bottom w:val="none" w:sz="0" w:space="0" w:color="auto"/>
                    <w:right w:val="none" w:sz="0" w:space="0" w:color="auto"/>
                  </w:divBdr>
                </w:div>
              </w:divsChild>
            </w:div>
            <w:div w:id="900361226">
              <w:marLeft w:val="0"/>
              <w:marRight w:val="0"/>
              <w:marTop w:val="0"/>
              <w:marBottom w:val="0"/>
              <w:divBdr>
                <w:top w:val="none" w:sz="0" w:space="0" w:color="auto"/>
                <w:left w:val="none" w:sz="0" w:space="0" w:color="auto"/>
                <w:bottom w:val="none" w:sz="0" w:space="0" w:color="auto"/>
                <w:right w:val="none" w:sz="0" w:space="0" w:color="auto"/>
              </w:divBdr>
              <w:divsChild>
                <w:div w:id="1999114833">
                  <w:marLeft w:val="0"/>
                  <w:marRight w:val="0"/>
                  <w:marTop w:val="0"/>
                  <w:marBottom w:val="0"/>
                  <w:divBdr>
                    <w:top w:val="none" w:sz="0" w:space="0" w:color="auto"/>
                    <w:left w:val="none" w:sz="0" w:space="0" w:color="auto"/>
                    <w:bottom w:val="none" w:sz="0" w:space="0" w:color="auto"/>
                    <w:right w:val="none" w:sz="0" w:space="0" w:color="auto"/>
                  </w:divBdr>
                </w:div>
              </w:divsChild>
            </w:div>
            <w:div w:id="1482112638">
              <w:marLeft w:val="0"/>
              <w:marRight w:val="0"/>
              <w:marTop w:val="0"/>
              <w:marBottom w:val="0"/>
              <w:divBdr>
                <w:top w:val="none" w:sz="0" w:space="0" w:color="auto"/>
                <w:left w:val="none" w:sz="0" w:space="0" w:color="auto"/>
                <w:bottom w:val="none" w:sz="0" w:space="0" w:color="auto"/>
                <w:right w:val="none" w:sz="0" w:space="0" w:color="auto"/>
              </w:divBdr>
              <w:divsChild>
                <w:div w:id="1619068383">
                  <w:marLeft w:val="0"/>
                  <w:marRight w:val="0"/>
                  <w:marTop w:val="0"/>
                  <w:marBottom w:val="0"/>
                  <w:divBdr>
                    <w:top w:val="none" w:sz="0" w:space="0" w:color="auto"/>
                    <w:left w:val="none" w:sz="0" w:space="0" w:color="auto"/>
                    <w:bottom w:val="none" w:sz="0" w:space="0" w:color="auto"/>
                    <w:right w:val="none" w:sz="0" w:space="0" w:color="auto"/>
                  </w:divBdr>
                </w:div>
              </w:divsChild>
            </w:div>
            <w:div w:id="364988305">
              <w:marLeft w:val="0"/>
              <w:marRight w:val="0"/>
              <w:marTop w:val="0"/>
              <w:marBottom w:val="0"/>
              <w:divBdr>
                <w:top w:val="none" w:sz="0" w:space="0" w:color="auto"/>
                <w:left w:val="none" w:sz="0" w:space="0" w:color="auto"/>
                <w:bottom w:val="none" w:sz="0" w:space="0" w:color="auto"/>
                <w:right w:val="none" w:sz="0" w:space="0" w:color="auto"/>
              </w:divBdr>
              <w:divsChild>
                <w:div w:id="2075813736">
                  <w:marLeft w:val="0"/>
                  <w:marRight w:val="0"/>
                  <w:marTop w:val="0"/>
                  <w:marBottom w:val="0"/>
                  <w:divBdr>
                    <w:top w:val="none" w:sz="0" w:space="0" w:color="auto"/>
                    <w:left w:val="none" w:sz="0" w:space="0" w:color="auto"/>
                    <w:bottom w:val="none" w:sz="0" w:space="0" w:color="auto"/>
                    <w:right w:val="none" w:sz="0" w:space="0" w:color="auto"/>
                  </w:divBdr>
                </w:div>
              </w:divsChild>
            </w:div>
            <w:div w:id="1844053080">
              <w:marLeft w:val="0"/>
              <w:marRight w:val="0"/>
              <w:marTop w:val="0"/>
              <w:marBottom w:val="0"/>
              <w:divBdr>
                <w:top w:val="none" w:sz="0" w:space="0" w:color="auto"/>
                <w:left w:val="none" w:sz="0" w:space="0" w:color="auto"/>
                <w:bottom w:val="none" w:sz="0" w:space="0" w:color="auto"/>
                <w:right w:val="none" w:sz="0" w:space="0" w:color="auto"/>
              </w:divBdr>
              <w:divsChild>
                <w:div w:id="7734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998453">
      <w:bodyDiv w:val="1"/>
      <w:marLeft w:val="0"/>
      <w:marRight w:val="0"/>
      <w:marTop w:val="0"/>
      <w:marBottom w:val="0"/>
      <w:divBdr>
        <w:top w:val="none" w:sz="0" w:space="0" w:color="auto"/>
        <w:left w:val="none" w:sz="0" w:space="0" w:color="auto"/>
        <w:bottom w:val="none" w:sz="0" w:space="0" w:color="auto"/>
        <w:right w:val="none" w:sz="0" w:space="0" w:color="auto"/>
      </w:divBdr>
    </w:div>
    <w:div w:id="1922909043">
      <w:bodyDiv w:val="1"/>
      <w:marLeft w:val="0"/>
      <w:marRight w:val="0"/>
      <w:marTop w:val="0"/>
      <w:marBottom w:val="0"/>
      <w:divBdr>
        <w:top w:val="none" w:sz="0" w:space="0" w:color="auto"/>
        <w:left w:val="none" w:sz="0" w:space="0" w:color="auto"/>
        <w:bottom w:val="none" w:sz="0" w:space="0" w:color="auto"/>
        <w:right w:val="none" w:sz="0" w:space="0" w:color="auto"/>
      </w:divBdr>
    </w:div>
    <w:div w:id="1975981273">
      <w:bodyDiv w:val="1"/>
      <w:marLeft w:val="0"/>
      <w:marRight w:val="0"/>
      <w:marTop w:val="0"/>
      <w:marBottom w:val="0"/>
      <w:divBdr>
        <w:top w:val="none" w:sz="0" w:space="0" w:color="auto"/>
        <w:left w:val="none" w:sz="0" w:space="0" w:color="auto"/>
        <w:bottom w:val="none" w:sz="0" w:space="0" w:color="auto"/>
        <w:right w:val="none" w:sz="0" w:space="0" w:color="auto"/>
      </w:divBdr>
    </w:div>
    <w:div w:id="1977299792">
      <w:bodyDiv w:val="1"/>
      <w:marLeft w:val="0"/>
      <w:marRight w:val="0"/>
      <w:marTop w:val="0"/>
      <w:marBottom w:val="0"/>
      <w:divBdr>
        <w:top w:val="none" w:sz="0" w:space="0" w:color="auto"/>
        <w:left w:val="none" w:sz="0" w:space="0" w:color="auto"/>
        <w:bottom w:val="none" w:sz="0" w:space="0" w:color="auto"/>
        <w:right w:val="none" w:sz="0" w:space="0" w:color="auto"/>
      </w:divBdr>
    </w:div>
    <w:div w:id="2089384388">
      <w:bodyDiv w:val="1"/>
      <w:marLeft w:val="0"/>
      <w:marRight w:val="0"/>
      <w:marTop w:val="0"/>
      <w:marBottom w:val="0"/>
      <w:divBdr>
        <w:top w:val="none" w:sz="0" w:space="0" w:color="auto"/>
        <w:left w:val="none" w:sz="0" w:space="0" w:color="auto"/>
        <w:bottom w:val="none" w:sz="0" w:space="0" w:color="auto"/>
        <w:right w:val="none" w:sz="0" w:space="0" w:color="auto"/>
      </w:divBdr>
      <w:divsChild>
        <w:div w:id="277759521">
          <w:marLeft w:val="0"/>
          <w:marRight w:val="0"/>
          <w:marTop w:val="0"/>
          <w:marBottom w:val="0"/>
          <w:divBdr>
            <w:top w:val="none" w:sz="0" w:space="0" w:color="auto"/>
            <w:left w:val="none" w:sz="0" w:space="0" w:color="auto"/>
            <w:bottom w:val="none" w:sz="0" w:space="0" w:color="auto"/>
            <w:right w:val="none" w:sz="0" w:space="0" w:color="auto"/>
          </w:divBdr>
          <w:divsChild>
            <w:div w:id="418720381">
              <w:marLeft w:val="0"/>
              <w:marRight w:val="0"/>
              <w:marTop w:val="0"/>
              <w:marBottom w:val="0"/>
              <w:divBdr>
                <w:top w:val="none" w:sz="0" w:space="0" w:color="auto"/>
                <w:left w:val="none" w:sz="0" w:space="0" w:color="auto"/>
                <w:bottom w:val="none" w:sz="0" w:space="0" w:color="auto"/>
                <w:right w:val="none" w:sz="0" w:space="0" w:color="auto"/>
              </w:divBdr>
            </w:div>
            <w:div w:id="2048680440">
              <w:marLeft w:val="0"/>
              <w:marRight w:val="0"/>
              <w:marTop w:val="0"/>
              <w:marBottom w:val="0"/>
              <w:divBdr>
                <w:top w:val="none" w:sz="0" w:space="0" w:color="auto"/>
                <w:left w:val="none" w:sz="0" w:space="0" w:color="auto"/>
                <w:bottom w:val="none" w:sz="0" w:space="0" w:color="auto"/>
                <w:right w:val="none" w:sz="0" w:space="0" w:color="auto"/>
              </w:divBdr>
              <w:divsChild>
                <w:div w:id="804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29371">
      <w:bodyDiv w:val="1"/>
      <w:marLeft w:val="0"/>
      <w:marRight w:val="0"/>
      <w:marTop w:val="0"/>
      <w:marBottom w:val="0"/>
      <w:divBdr>
        <w:top w:val="none" w:sz="0" w:space="0" w:color="auto"/>
        <w:left w:val="none" w:sz="0" w:space="0" w:color="auto"/>
        <w:bottom w:val="none" w:sz="0" w:space="0" w:color="auto"/>
        <w:right w:val="none" w:sz="0" w:space="0" w:color="auto"/>
      </w:divBdr>
      <w:divsChild>
        <w:div w:id="888297541">
          <w:marLeft w:val="0"/>
          <w:marRight w:val="0"/>
          <w:marTop w:val="0"/>
          <w:marBottom w:val="0"/>
          <w:divBdr>
            <w:top w:val="none" w:sz="0" w:space="0" w:color="auto"/>
            <w:left w:val="none" w:sz="0" w:space="0" w:color="auto"/>
            <w:bottom w:val="none" w:sz="0" w:space="0" w:color="auto"/>
            <w:right w:val="none" w:sz="0" w:space="0" w:color="auto"/>
          </w:divBdr>
          <w:divsChild>
            <w:div w:id="953753216">
              <w:marLeft w:val="0"/>
              <w:marRight w:val="0"/>
              <w:marTop w:val="0"/>
              <w:marBottom w:val="0"/>
              <w:divBdr>
                <w:top w:val="none" w:sz="0" w:space="0" w:color="auto"/>
                <w:left w:val="none" w:sz="0" w:space="0" w:color="auto"/>
                <w:bottom w:val="none" w:sz="0" w:space="0" w:color="auto"/>
                <w:right w:val="none" w:sz="0" w:space="0" w:color="auto"/>
              </w:divBdr>
              <w:divsChild>
                <w:div w:id="1001547301">
                  <w:marLeft w:val="0"/>
                  <w:marRight w:val="0"/>
                  <w:marTop w:val="0"/>
                  <w:marBottom w:val="0"/>
                  <w:divBdr>
                    <w:top w:val="none" w:sz="0" w:space="0" w:color="auto"/>
                    <w:left w:val="none" w:sz="0" w:space="0" w:color="auto"/>
                    <w:bottom w:val="none" w:sz="0" w:space="0" w:color="auto"/>
                    <w:right w:val="none" w:sz="0" w:space="0" w:color="auto"/>
                  </w:divBdr>
                  <w:divsChild>
                    <w:div w:id="1816607970">
                      <w:marLeft w:val="0"/>
                      <w:marRight w:val="0"/>
                      <w:marTop w:val="0"/>
                      <w:marBottom w:val="0"/>
                      <w:divBdr>
                        <w:top w:val="none" w:sz="0" w:space="0" w:color="auto"/>
                        <w:left w:val="none" w:sz="0" w:space="0" w:color="auto"/>
                        <w:bottom w:val="none" w:sz="0" w:space="0" w:color="auto"/>
                        <w:right w:val="none" w:sz="0" w:space="0" w:color="auto"/>
                      </w:divBdr>
                      <w:divsChild>
                        <w:div w:id="136061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prezydent@um.bialysto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886F3-2982-4BBF-AB67-A11DF5460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1951</Words>
  <Characters>11711</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Bogdanowicz</dc:creator>
  <cp:keywords/>
  <dc:description/>
  <cp:lastModifiedBy>Joanna Buchowiec</cp:lastModifiedBy>
  <cp:revision>5</cp:revision>
  <cp:lastPrinted>2024-09-19T07:02:00Z</cp:lastPrinted>
  <dcterms:created xsi:type="dcterms:W3CDTF">2026-01-21T08:03:00Z</dcterms:created>
  <dcterms:modified xsi:type="dcterms:W3CDTF">2026-03-03T08:05:00Z</dcterms:modified>
</cp:coreProperties>
</file>