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4A3C" w:rsidRPr="00D84C6B" w:rsidRDefault="00B54A3C" w:rsidP="00B54A3C">
      <w:pPr>
        <w:pStyle w:val="Nagwek"/>
        <w:pBdr>
          <w:bottom w:val="single" w:sz="4" w:space="1" w:color="auto"/>
        </w:pBdr>
        <w:jc w:val="right"/>
        <w:rPr>
          <w:rFonts w:ascii="Tahoma" w:hAnsi="Tahoma" w:cs="Tahoma"/>
          <w:sz w:val="21"/>
          <w:szCs w:val="21"/>
        </w:rPr>
      </w:pPr>
      <w:r w:rsidRPr="00D84C6B">
        <w:rPr>
          <w:rFonts w:ascii="Tahoma" w:hAnsi="Tahoma" w:cs="Tahoma"/>
          <w:sz w:val="21"/>
          <w:szCs w:val="21"/>
        </w:rPr>
        <w:t>Załącznik nr 3 do ogłoszeni</w:t>
      </w:r>
      <w:r w:rsidR="00A000BD">
        <w:rPr>
          <w:rFonts w:ascii="Tahoma" w:hAnsi="Tahoma" w:cs="Tahoma"/>
          <w:sz w:val="21"/>
          <w:szCs w:val="21"/>
        </w:rPr>
        <w:t>a o zamówieniu nr DGK-IV.271.127</w:t>
      </w:r>
      <w:bookmarkStart w:id="0" w:name="_GoBack"/>
      <w:bookmarkEnd w:id="0"/>
      <w:r w:rsidRPr="00D84C6B">
        <w:rPr>
          <w:rFonts w:ascii="Tahoma" w:hAnsi="Tahoma" w:cs="Tahoma"/>
          <w:sz w:val="21"/>
          <w:szCs w:val="21"/>
        </w:rPr>
        <w:t>.2024</w:t>
      </w:r>
    </w:p>
    <w:p w:rsidR="006C4190" w:rsidRPr="00D84C6B" w:rsidRDefault="006C4190" w:rsidP="00840DE3">
      <w:pPr>
        <w:jc w:val="center"/>
        <w:rPr>
          <w:rFonts w:ascii="Tahoma" w:hAnsi="Tahoma" w:cs="Tahoma"/>
          <w:b/>
          <w:sz w:val="21"/>
          <w:szCs w:val="21"/>
        </w:rPr>
      </w:pPr>
    </w:p>
    <w:p w:rsidR="006C4190" w:rsidRPr="00D84C6B" w:rsidRDefault="006C4190" w:rsidP="00840DE3">
      <w:pPr>
        <w:jc w:val="center"/>
        <w:rPr>
          <w:rFonts w:ascii="Tahoma" w:hAnsi="Tahoma" w:cs="Tahoma"/>
          <w:b/>
          <w:sz w:val="21"/>
          <w:szCs w:val="21"/>
        </w:rPr>
      </w:pPr>
    </w:p>
    <w:p w:rsidR="00567A75" w:rsidRPr="00D84C6B" w:rsidRDefault="00567A75" w:rsidP="00840DE3">
      <w:pPr>
        <w:jc w:val="center"/>
        <w:rPr>
          <w:rFonts w:ascii="Tahoma" w:hAnsi="Tahoma" w:cs="Tahoma"/>
          <w:b/>
          <w:sz w:val="21"/>
          <w:szCs w:val="21"/>
        </w:rPr>
      </w:pPr>
      <w:r w:rsidRPr="00D84C6B">
        <w:rPr>
          <w:rFonts w:ascii="Tahoma" w:hAnsi="Tahoma" w:cs="Tahoma"/>
          <w:b/>
          <w:sz w:val="21"/>
          <w:szCs w:val="21"/>
        </w:rPr>
        <w:t>SPECYFIKACJE TECHNICZNE</w:t>
      </w:r>
    </w:p>
    <w:p w:rsidR="00567A75" w:rsidRPr="00D84C6B" w:rsidRDefault="00567A75" w:rsidP="00840DE3">
      <w:pPr>
        <w:jc w:val="center"/>
        <w:rPr>
          <w:rFonts w:ascii="Tahoma" w:hAnsi="Tahoma" w:cs="Tahoma"/>
          <w:b/>
          <w:sz w:val="21"/>
          <w:szCs w:val="21"/>
        </w:rPr>
      </w:pPr>
      <w:r w:rsidRPr="00D84C6B">
        <w:rPr>
          <w:rFonts w:ascii="Tahoma" w:hAnsi="Tahoma" w:cs="Tahoma"/>
          <w:b/>
          <w:sz w:val="21"/>
          <w:szCs w:val="21"/>
        </w:rPr>
        <w:t>WYKONANIA I ODBIORU ROBÓT BUDOWLANYCH</w:t>
      </w:r>
    </w:p>
    <w:p w:rsidR="009015F8" w:rsidRPr="00D84C6B" w:rsidRDefault="0048378C" w:rsidP="00840DE3">
      <w:pPr>
        <w:jc w:val="center"/>
        <w:rPr>
          <w:rFonts w:ascii="Tahoma" w:hAnsi="Tahoma" w:cs="Tahoma"/>
          <w:sz w:val="21"/>
          <w:szCs w:val="21"/>
        </w:rPr>
      </w:pPr>
      <w:r w:rsidRPr="00D84C6B">
        <w:rPr>
          <w:rFonts w:ascii="Tahoma" w:hAnsi="Tahoma" w:cs="Tahoma"/>
          <w:sz w:val="21"/>
          <w:szCs w:val="21"/>
        </w:rPr>
        <w:t xml:space="preserve">Remont </w:t>
      </w:r>
      <w:r w:rsidR="00840DE3" w:rsidRPr="00D84C6B">
        <w:rPr>
          <w:rFonts w:ascii="Tahoma" w:hAnsi="Tahoma" w:cs="Tahoma"/>
          <w:sz w:val="21"/>
          <w:szCs w:val="21"/>
        </w:rPr>
        <w:t xml:space="preserve"> </w:t>
      </w:r>
      <w:r w:rsidRPr="00D84C6B">
        <w:rPr>
          <w:rFonts w:ascii="Tahoma" w:hAnsi="Tahoma" w:cs="Tahoma"/>
          <w:sz w:val="21"/>
          <w:szCs w:val="21"/>
        </w:rPr>
        <w:t xml:space="preserve">Pomnika –,,Grobu Nieznanego Sybiraka”, ogrodzenia i terenu utwardzonego przy pomniku </w:t>
      </w:r>
      <w:r w:rsidRPr="00D84C6B">
        <w:rPr>
          <w:rFonts w:ascii="Tahoma" w:eastAsia="Andale Sans UI" w:hAnsi="Tahoma" w:cs="Tahoma"/>
          <w:bCs/>
          <w:kern w:val="1"/>
          <w:sz w:val="21"/>
          <w:szCs w:val="21"/>
        </w:rPr>
        <w:t>zlokalizowanym przy ulicy Sybiraków 2 w Białymstoku</w:t>
      </w:r>
      <w:r w:rsidRPr="00D84C6B">
        <w:rPr>
          <w:rFonts w:ascii="Tahoma" w:hAnsi="Tahoma" w:cs="Tahoma"/>
          <w:sz w:val="21"/>
          <w:szCs w:val="21"/>
        </w:rPr>
        <w:t xml:space="preserve"> </w:t>
      </w:r>
      <w:r w:rsidR="00840DE3" w:rsidRPr="00D84C6B">
        <w:rPr>
          <w:rFonts w:ascii="Tahoma" w:hAnsi="Tahoma" w:cs="Tahoma"/>
          <w:sz w:val="21"/>
          <w:szCs w:val="21"/>
        </w:rPr>
        <w:t xml:space="preserve">polegający na </w:t>
      </w:r>
      <w:r w:rsidRPr="00D84C6B">
        <w:rPr>
          <w:rFonts w:ascii="Tahoma" w:hAnsi="Tahoma" w:cs="Tahoma"/>
          <w:sz w:val="21"/>
          <w:szCs w:val="21"/>
        </w:rPr>
        <w:t xml:space="preserve">oczyszczeniu i pomalowaniu elementów stalowych, usuniecie zarysowań występujących na ogrodzeniu kamiennym </w:t>
      </w:r>
    </w:p>
    <w:p w:rsidR="009015F8" w:rsidRPr="00D84C6B" w:rsidRDefault="00567A75" w:rsidP="0048378C">
      <w:pPr>
        <w:jc w:val="both"/>
        <w:rPr>
          <w:rFonts w:ascii="Tahoma" w:hAnsi="Tahoma" w:cs="Tahoma"/>
          <w:sz w:val="21"/>
          <w:szCs w:val="21"/>
        </w:rPr>
      </w:pPr>
      <w:r w:rsidRPr="00D84C6B">
        <w:rPr>
          <w:rFonts w:ascii="Tahoma" w:hAnsi="Tahoma" w:cs="Tahoma"/>
          <w:sz w:val="21"/>
          <w:szCs w:val="21"/>
        </w:rPr>
        <w:t xml:space="preserve">Białystok, </w:t>
      </w:r>
      <w:r w:rsidR="0048378C" w:rsidRPr="00D84C6B">
        <w:rPr>
          <w:rFonts w:ascii="Tahoma" w:hAnsi="Tahoma" w:cs="Tahoma"/>
          <w:sz w:val="21"/>
          <w:szCs w:val="21"/>
        </w:rPr>
        <w:t xml:space="preserve">ul. </w:t>
      </w:r>
      <w:r w:rsidR="0048378C" w:rsidRPr="00D84C6B">
        <w:rPr>
          <w:rFonts w:ascii="Tahoma" w:eastAsia="Andale Sans UI" w:hAnsi="Tahoma" w:cs="Tahoma"/>
          <w:bCs/>
          <w:kern w:val="1"/>
          <w:sz w:val="21"/>
          <w:szCs w:val="21"/>
        </w:rPr>
        <w:t xml:space="preserve">Sybiraków 2 </w:t>
      </w:r>
    </w:p>
    <w:p w:rsidR="00840DE3" w:rsidRPr="00D84C6B" w:rsidRDefault="00711A83" w:rsidP="00A4569E">
      <w:pPr>
        <w:jc w:val="both"/>
        <w:rPr>
          <w:rFonts w:ascii="Tahoma" w:hAnsi="Tahoma" w:cs="Tahoma"/>
          <w:sz w:val="21"/>
          <w:szCs w:val="21"/>
        </w:rPr>
      </w:pPr>
      <w:r w:rsidRPr="00D84C6B">
        <w:rPr>
          <w:rFonts w:ascii="Tahoma" w:hAnsi="Tahoma" w:cs="Tahoma"/>
          <w:sz w:val="21"/>
          <w:szCs w:val="21"/>
        </w:rPr>
        <w:t>dz. nr geod</w:t>
      </w:r>
      <w:r w:rsidR="00567A75" w:rsidRPr="00D84C6B">
        <w:rPr>
          <w:rFonts w:ascii="Tahoma" w:hAnsi="Tahoma" w:cs="Tahoma"/>
          <w:sz w:val="21"/>
          <w:szCs w:val="21"/>
        </w:rPr>
        <w:t xml:space="preserve">. </w:t>
      </w:r>
      <w:r w:rsidR="0048378C" w:rsidRPr="00D84C6B">
        <w:rPr>
          <w:rFonts w:ascii="Tahoma" w:hAnsi="Tahoma" w:cs="Tahoma"/>
          <w:sz w:val="21"/>
          <w:szCs w:val="21"/>
        </w:rPr>
        <w:t xml:space="preserve">191/2, 193/2, 194/1, 194/2, 195/1, 195/2, 196/1, 196/2, 197/1, 197/2, 198/1, 198/2, 199/1, 199/2, 200/1, 200/2, 201/2, 202/2 w Białymstoku </w:t>
      </w:r>
    </w:p>
    <w:p w:rsidR="00567A75" w:rsidRPr="00D84C6B" w:rsidRDefault="00F922C4" w:rsidP="00F922C4">
      <w:pPr>
        <w:jc w:val="center"/>
        <w:rPr>
          <w:rFonts w:ascii="Tahoma" w:hAnsi="Tahoma" w:cs="Tahoma"/>
          <w:b/>
          <w:sz w:val="21"/>
          <w:szCs w:val="21"/>
        </w:rPr>
      </w:pPr>
      <w:r w:rsidRPr="00D84C6B">
        <w:rPr>
          <w:rFonts w:ascii="Tahoma" w:hAnsi="Tahoma" w:cs="Tahoma"/>
          <w:b/>
          <w:sz w:val="21"/>
          <w:szCs w:val="21"/>
        </w:rPr>
        <w:t>– Roboty Budowlane CPV 45210000-2</w:t>
      </w:r>
    </w:p>
    <w:p w:rsidR="00567A75" w:rsidRPr="00D84C6B" w:rsidRDefault="00567A75" w:rsidP="00A4569E">
      <w:pPr>
        <w:jc w:val="both"/>
        <w:rPr>
          <w:rFonts w:ascii="Tahoma" w:hAnsi="Tahoma" w:cs="Tahoma"/>
          <w:sz w:val="21"/>
          <w:szCs w:val="21"/>
        </w:rPr>
      </w:pPr>
    </w:p>
    <w:p w:rsidR="00567A75" w:rsidRPr="00D84C6B" w:rsidRDefault="00567A75" w:rsidP="00A4569E">
      <w:pPr>
        <w:jc w:val="both"/>
        <w:rPr>
          <w:rFonts w:ascii="Tahoma" w:hAnsi="Tahoma" w:cs="Tahoma"/>
          <w:sz w:val="21"/>
          <w:szCs w:val="21"/>
        </w:rPr>
      </w:pPr>
      <w:r w:rsidRPr="00D84C6B">
        <w:rPr>
          <w:rFonts w:ascii="Tahoma" w:hAnsi="Tahoma" w:cs="Tahoma"/>
          <w:sz w:val="21"/>
          <w:szCs w:val="21"/>
        </w:rPr>
        <w:t>Spis treści</w:t>
      </w:r>
    </w:p>
    <w:p w:rsidR="00567A75" w:rsidRPr="00D84C6B" w:rsidRDefault="00567A75" w:rsidP="00840DE3">
      <w:pPr>
        <w:pStyle w:val="Akapitzlist"/>
        <w:numPr>
          <w:ilvl w:val="0"/>
          <w:numId w:val="19"/>
        </w:numPr>
        <w:jc w:val="both"/>
        <w:rPr>
          <w:rFonts w:ascii="Tahoma" w:hAnsi="Tahoma" w:cs="Tahoma"/>
          <w:sz w:val="21"/>
          <w:szCs w:val="21"/>
        </w:rPr>
      </w:pPr>
      <w:r w:rsidRPr="00D84C6B">
        <w:rPr>
          <w:rFonts w:ascii="Tahoma" w:hAnsi="Tahoma" w:cs="Tahoma"/>
          <w:sz w:val="21"/>
          <w:szCs w:val="21"/>
        </w:rPr>
        <w:t xml:space="preserve">ST-O. Wymagania ogólne CPV 45210000-2 </w:t>
      </w:r>
    </w:p>
    <w:p w:rsidR="005A75DF" w:rsidRPr="00D84C6B" w:rsidRDefault="005A75DF" w:rsidP="005A75DF">
      <w:pPr>
        <w:pStyle w:val="Akapitzlist"/>
        <w:numPr>
          <w:ilvl w:val="0"/>
          <w:numId w:val="19"/>
        </w:numPr>
        <w:jc w:val="both"/>
        <w:rPr>
          <w:rFonts w:ascii="Tahoma" w:hAnsi="Tahoma" w:cs="Tahoma"/>
          <w:sz w:val="21"/>
          <w:szCs w:val="21"/>
        </w:rPr>
      </w:pPr>
      <w:r w:rsidRPr="00D84C6B">
        <w:rPr>
          <w:rFonts w:ascii="Tahoma" w:hAnsi="Tahoma" w:cs="Tahoma"/>
          <w:sz w:val="21"/>
          <w:szCs w:val="21"/>
        </w:rPr>
        <w:t>Roboty malarskie Kod  CPV 45442110-1</w:t>
      </w:r>
    </w:p>
    <w:p w:rsidR="00A96770" w:rsidRPr="00D84C6B" w:rsidRDefault="00A96770" w:rsidP="005A75DF">
      <w:pPr>
        <w:pStyle w:val="Akapitzlist"/>
        <w:numPr>
          <w:ilvl w:val="0"/>
          <w:numId w:val="19"/>
        </w:numPr>
        <w:jc w:val="both"/>
        <w:rPr>
          <w:rFonts w:ascii="Tahoma" w:hAnsi="Tahoma" w:cs="Tahoma"/>
          <w:sz w:val="21"/>
          <w:szCs w:val="21"/>
        </w:rPr>
      </w:pPr>
      <w:r w:rsidRPr="00D84C6B">
        <w:rPr>
          <w:rFonts w:ascii="Tahoma" w:hAnsi="Tahoma" w:cs="Tahoma"/>
          <w:sz w:val="21"/>
          <w:szCs w:val="21"/>
        </w:rPr>
        <w:t>Kamieniarskie roboty wykończeniowe</w:t>
      </w:r>
      <w:r w:rsidR="005A75DF" w:rsidRPr="00D84C6B">
        <w:rPr>
          <w:rFonts w:ascii="Tahoma" w:hAnsi="Tahoma" w:cs="Tahoma"/>
          <w:sz w:val="21"/>
          <w:szCs w:val="21"/>
        </w:rPr>
        <w:t xml:space="preserve"> Kod CPV 45262512-3</w:t>
      </w:r>
    </w:p>
    <w:p w:rsidR="00567A75" w:rsidRPr="00D84C6B" w:rsidRDefault="00567A75" w:rsidP="00695B2C">
      <w:pPr>
        <w:rPr>
          <w:rFonts w:ascii="Tahoma" w:hAnsi="Tahoma" w:cs="Tahoma"/>
          <w:sz w:val="21"/>
          <w:szCs w:val="21"/>
        </w:rPr>
      </w:pPr>
    </w:p>
    <w:p w:rsidR="00567A75" w:rsidRPr="00D84C6B" w:rsidRDefault="00567A75" w:rsidP="00F922C4">
      <w:pPr>
        <w:jc w:val="center"/>
        <w:rPr>
          <w:rFonts w:ascii="Tahoma" w:hAnsi="Tahoma" w:cs="Tahoma"/>
          <w:b/>
          <w:sz w:val="21"/>
          <w:szCs w:val="21"/>
        </w:rPr>
      </w:pPr>
      <w:r w:rsidRPr="00D84C6B">
        <w:rPr>
          <w:rFonts w:ascii="Tahoma" w:hAnsi="Tahoma" w:cs="Tahoma"/>
          <w:b/>
          <w:sz w:val="21"/>
          <w:szCs w:val="21"/>
        </w:rPr>
        <w:t>ST-O WYMAGANIA OGÓLNE CPV 45210000-2</w:t>
      </w:r>
    </w:p>
    <w:p w:rsidR="00567A75" w:rsidRPr="00D84C6B" w:rsidRDefault="00567A75" w:rsidP="00F922C4">
      <w:pPr>
        <w:jc w:val="center"/>
        <w:rPr>
          <w:rFonts w:ascii="Tahoma" w:hAnsi="Tahoma" w:cs="Tahoma"/>
          <w:b/>
          <w:sz w:val="21"/>
          <w:szCs w:val="21"/>
        </w:rPr>
      </w:pPr>
      <w:r w:rsidRPr="00D84C6B">
        <w:rPr>
          <w:rFonts w:ascii="Tahoma" w:hAnsi="Tahoma" w:cs="Tahoma"/>
          <w:b/>
          <w:sz w:val="21"/>
          <w:szCs w:val="21"/>
        </w:rPr>
        <w:t>1. WSTĘP</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1.1. Przedmiot Specyfikacji Technicznej. </w:t>
      </w:r>
    </w:p>
    <w:p w:rsidR="00A820DC" w:rsidRPr="00D84C6B" w:rsidRDefault="00567A75" w:rsidP="00D954F4">
      <w:pPr>
        <w:widowControl w:val="0"/>
        <w:suppressAutoHyphens/>
        <w:spacing w:after="120"/>
        <w:jc w:val="both"/>
        <w:rPr>
          <w:rFonts w:ascii="Tahoma" w:hAnsi="Tahoma" w:cs="Tahoma"/>
          <w:sz w:val="21"/>
          <w:szCs w:val="21"/>
        </w:rPr>
      </w:pPr>
      <w:r w:rsidRPr="00D84C6B">
        <w:rPr>
          <w:rFonts w:ascii="Tahoma" w:hAnsi="Tahoma" w:cs="Tahoma"/>
          <w:sz w:val="21"/>
          <w:szCs w:val="21"/>
        </w:rPr>
        <w:t>Przedmiotem niniejszej szczegółowej specyfikacji technicznej (ST) są wymagania ogólne dotyczące wykonania i odbioru robót budowlanych związanych</w:t>
      </w:r>
      <w:r w:rsidR="00D954F4" w:rsidRPr="00D84C6B">
        <w:rPr>
          <w:rFonts w:ascii="Tahoma" w:hAnsi="Tahoma" w:cs="Tahoma"/>
          <w:sz w:val="21"/>
          <w:szCs w:val="21"/>
        </w:rPr>
        <w:t xml:space="preserve"> </w:t>
      </w:r>
      <w:r w:rsidRPr="00D84C6B">
        <w:rPr>
          <w:rFonts w:ascii="Tahoma" w:hAnsi="Tahoma" w:cs="Tahoma"/>
          <w:sz w:val="21"/>
          <w:szCs w:val="21"/>
        </w:rPr>
        <w:t xml:space="preserve"> z</w:t>
      </w:r>
      <w:r w:rsidR="004A372A" w:rsidRPr="00D84C6B">
        <w:rPr>
          <w:rFonts w:ascii="Tahoma" w:hAnsi="Tahoma" w:cs="Tahoma"/>
          <w:sz w:val="21"/>
          <w:szCs w:val="21"/>
        </w:rPr>
        <w:t xml:space="preserve"> oczyszczeniem i pomalowaniem elementów sta</w:t>
      </w:r>
      <w:r w:rsidR="00B54A3C" w:rsidRPr="00D84C6B">
        <w:rPr>
          <w:rFonts w:ascii="Tahoma" w:hAnsi="Tahoma" w:cs="Tahoma"/>
          <w:sz w:val="21"/>
          <w:szCs w:val="21"/>
        </w:rPr>
        <w:t>lowych, usunięcie zarysowań i pęknięć</w:t>
      </w:r>
      <w:r w:rsidR="004A372A" w:rsidRPr="00D84C6B">
        <w:rPr>
          <w:rFonts w:ascii="Tahoma" w:hAnsi="Tahoma" w:cs="Tahoma"/>
          <w:sz w:val="21"/>
          <w:szCs w:val="21"/>
        </w:rPr>
        <w:t xml:space="preserve"> występujących na kamiennym ogrodzeniu </w:t>
      </w:r>
      <w:r w:rsidR="00D954F4" w:rsidRPr="00D84C6B">
        <w:rPr>
          <w:rFonts w:ascii="Tahoma" w:hAnsi="Tahoma" w:cs="Tahoma"/>
          <w:sz w:val="21"/>
          <w:szCs w:val="21"/>
        </w:rPr>
        <w:t>po</w:t>
      </w:r>
      <w:r w:rsidR="00D954F4" w:rsidRPr="00D84C6B">
        <w:rPr>
          <w:rFonts w:ascii="Tahoma" w:eastAsia="Andale Sans UI" w:hAnsi="Tahoma" w:cs="Tahoma"/>
          <w:bCs/>
          <w:kern w:val="1"/>
          <w:sz w:val="21"/>
          <w:szCs w:val="21"/>
        </w:rPr>
        <w:t xml:space="preserve">mnika </w:t>
      </w:r>
      <w:r w:rsidR="004A372A" w:rsidRPr="00D84C6B">
        <w:rPr>
          <w:rFonts w:ascii="Tahoma" w:eastAsia="Andale Sans UI" w:hAnsi="Tahoma" w:cs="Tahoma"/>
          <w:bCs/>
          <w:kern w:val="1"/>
          <w:sz w:val="21"/>
          <w:szCs w:val="21"/>
        </w:rPr>
        <w:t>,,Grobu Nieznanego Sybiraka”</w:t>
      </w:r>
      <w:r w:rsidR="00D954F4" w:rsidRPr="00D84C6B">
        <w:rPr>
          <w:rFonts w:ascii="Tahoma" w:eastAsia="Andale Sans UI" w:hAnsi="Tahoma" w:cs="Tahoma"/>
          <w:bCs/>
          <w:kern w:val="1"/>
          <w:sz w:val="21"/>
          <w:szCs w:val="21"/>
        </w:rPr>
        <w:t xml:space="preserve"> zlokalizowanego przy </w:t>
      </w:r>
      <w:r w:rsidR="004A372A" w:rsidRPr="00D84C6B">
        <w:rPr>
          <w:rFonts w:ascii="Tahoma" w:eastAsia="Andale Sans UI" w:hAnsi="Tahoma" w:cs="Tahoma"/>
          <w:bCs/>
          <w:kern w:val="1"/>
          <w:sz w:val="21"/>
          <w:szCs w:val="21"/>
        </w:rPr>
        <w:t xml:space="preserve">ul. Sybiraków 2 </w:t>
      </w:r>
      <w:r w:rsidR="00D954F4" w:rsidRPr="00D84C6B">
        <w:rPr>
          <w:rFonts w:ascii="Tahoma" w:eastAsia="Andale Sans UI" w:hAnsi="Tahoma" w:cs="Tahoma"/>
          <w:bCs/>
          <w:kern w:val="1"/>
          <w:sz w:val="21"/>
          <w:szCs w:val="21"/>
        </w:rPr>
        <w:t>w Białymstoku</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1.2. Zakres stosowania Specyfikacji Technicznej.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Szczegółowa specyfikacja techniczna stanowi obowiązującą podstawę jako dokument przetargowy i kontraktowy przy zlecaniu i realizacji robót wymienionych w punkcie 1.1. </w:t>
      </w:r>
    </w:p>
    <w:p w:rsidR="00A820DC" w:rsidRPr="00D84C6B" w:rsidRDefault="00567A75" w:rsidP="00A4569E">
      <w:pPr>
        <w:jc w:val="both"/>
        <w:rPr>
          <w:rFonts w:ascii="Tahoma" w:hAnsi="Tahoma" w:cs="Tahoma"/>
          <w:b/>
          <w:sz w:val="21"/>
          <w:szCs w:val="21"/>
        </w:rPr>
      </w:pPr>
      <w:r w:rsidRPr="00D84C6B">
        <w:rPr>
          <w:rFonts w:ascii="Tahoma" w:hAnsi="Tahoma" w:cs="Tahoma"/>
          <w:b/>
          <w:sz w:val="21"/>
          <w:szCs w:val="21"/>
        </w:rPr>
        <w:t xml:space="preserve">1.3. Zakres robót objętych Specyfikacji Technicznej </w:t>
      </w:r>
    </w:p>
    <w:p w:rsidR="00D654AE" w:rsidRPr="00D84C6B" w:rsidRDefault="00D954F4" w:rsidP="005A75DF">
      <w:pPr>
        <w:spacing w:after="0"/>
        <w:jc w:val="both"/>
        <w:rPr>
          <w:rFonts w:ascii="Tahoma" w:hAnsi="Tahoma" w:cs="Tahoma"/>
          <w:sz w:val="21"/>
          <w:szCs w:val="21"/>
        </w:rPr>
      </w:pPr>
      <w:r w:rsidRPr="00D84C6B">
        <w:rPr>
          <w:rFonts w:ascii="Tahoma" w:hAnsi="Tahoma" w:cs="Tahoma"/>
          <w:sz w:val="21"/>
          <w:szCs w:val="21"/>
        </w:rPr>
        <w:t xml:space="preserve">Ekspertyza techniczna zakłada </w:t>
      </w:r>
      <w:r w:rsidR="004A372A" w:rsidRPr="00D84C6B">
        <w:rPr>
          <w:rFonts w:ascii="Tahoma" w:hAnsi="Tahoma" w:cs="Tahoma"/>
          <w:sz w:val="21"/>
          <w:szCs w:val="21"/>
        </w:rPr>
        <w:t xml:space="preserve">oczyszczenie i pomalowanie elementów stalowych  </w:t>
      </w:r>
      <w:r w:rsidR="00A820DC" w:rsidRPr="00D84C6B">
        <w:rPr>
          <w:rFonts w:ascii="Tahoma" w:hAnsi="Tahoma" w:cs="Tahoma"/>
          <w:sz w:val="21"/>
          <w:szCs w:val="21"/>
        </w:rPr>
        <w:t xml:space="preserve">umieszczonych na postumencie </w:t>
      </w:r>
      <w:r w:rsidR="004A372A" w:rsidRPr="00D84C6B">
        <w:rPr>
          <w:rFonts w:ascii="Tahoma" w:hAnsi="Tahoma" w:cs="Tahoma"/>
          <w:sz w:val="21"/>
          <w:szCs w:val="21"/>
        </w:rPr>
        <w:t xml:space="preserve">i na innych elementach wchodzących w skład </w:t>
      </w:r>
      <w:r w:rsidR="001473AC" w:rsidRPr="00D84C6B">
        <w:rPr>
          <w:rFonts w:ascii="Tahoma" w:hAnsi="Tahoma" w:cs="Tahoma"/>
          <w:sz w:val="21"/>
          <w:szCs w:val="21"/>
        </w:rPr>
        <w:t>pomnika i ogrodzenia, oczyszczenie powierzchni obłożonych płytami granitowymi i usunięcie występujących na ogrodzeniu kamiennym rys i pęknięć  p</w:t>
      </w:r>
      <w:r w:rsidR="00567A75" w:rsidRPr="00D84C6B">
        <w:rPr>
          <w:rFonts w:ascii="Tahoma" w:hAnsi="Tahoma" w:cs="Tahoma"/>
          <w:sz w:val="21"/>
          <w:szCs w:val="21"/>
        </w:rPr>
        <w:t xml:space="preserve">onieważ </w:t>
      </w:r>
      <w:r w:rsidR="005A75DF" w:rsidRPr="00D84C6B">
        <w:rPr>
          <w:rFonts w:ascii="Tahoma" w:hAnsi="Tahoma" w:cs="Tahoma"/>
          <w:sz w:val="21"/>
          <w:szCs w:val="21"/>
        </w:rPr>
        <w:t>P</w:t>
      </w:r>
      <w:r w:rsidR="00B06701" w:rsidRPr="00D84C6B">
        <w:rPr>
          <w:rFonts w:ascii="Tahoma" w:hAnsi="Tahoma" w:cs="Tahoma"/>
          <w:sz w:val="21"/>
          <w:szCs w:val="21"/>
        </w:rPr>
        <w:t xml:space="preserve">omnik </w:t>
      </w:r>
      <w:r w:rsidR="001473AC" w:rsidRPr="00D84C6B">
        <w:rPr>
          <w:rFonts w:ascii="Tahoma" w:hAnsi="Tahoma" w:cs="Tahoma"/>
          <w:sz w:val="21"/>
          <w:szCs w:val="21"/>
        </w:rPr>
        <w:t>,,Grób Nieznanego Sybiraka”</w:t>
      </w:r>
      <w:r w:rsidR="00D654AE" w:rsidRPr="00D84C6B">
        <w:rPr>
          <w:rFonts w:ascii="Tahoma" w:hAnsi="Tahoma" w:cs="Tahoma"/>
          <w:sz w:val="21"/>
          <w:szCs w:val="21"/>
        </w:rPr>
        <w:t xml:space="preserve"> znajduje</w:t>
      </w:r>
      <w:r w:rsidRPr="00D84C6B">
        <w:rPr>
          <w:rFonts w:ascii="Tahoma" w:hAnsi="Tahoma" w:cs="Tahoma"/>
          <w:sz w:val="21"/>
          <w:szCs w:val="21"/>
        </w:rPr>
        <w:t xml:space="preserve"> s</w:t>
      </w:r>
      <w:r w:rsidR="00567A75" w:rsidRPr="00D84C6B">
        <w:rPr>
          <w:rFonts w:ascii="Tahoma" w:hAnsi="Tahoma" w:cs="Tahoma"/>
          <w:sz w:val="21"/>
          <w:szCs w:val="21"/>
        </w:rPr>
        <w:t xml:space="preserve">ię w złym stanie technicznym. </w:t>
      </w:r>
    </w:p>
    <w:p w:rsidR="00D654AE" w:rsidRPr="00D84C6B" w:rsidRDefault="00567A75" w:rsidP="005A75DF">
      <w:pPr>
        <w:jc w:val="both"/>
        <w:rPr>
          <w:rFonts w:ascii="Tahoma" w:hAnsi="Tahoma" w:cs="Tahoma"/>
          <w:sz w:val="21"/>
          <w:szCs w:val="21"/>
        </w:rPr>
      </w:pPr>
      <w:r w:rsidRPr="00D84C6B">
        <w:rPr>
          <w:rFonts w:ascii="Tahoma" w:hAnsi="Tahoma" w:cs="Tahoma"/>
          <w:sz w:val="21"/>
          <w:szCs w:val="21"/>
        </w:rPr>
        <w:t>Obiekt zostan</w:t>
      </w:r>
      <w:r w:rsidR="00B06701" w:rsidRPr="00D84C6B">
        <w:rPr>
          <w:rFonts w:ascii="Tahoma" w:hAnsi="Tahoma" w:cs="Tahoma"/>
          <w:sz w:val="21"/>
          <w:szCs w:val="21"/>
        </w:rPr>
        <w:t>ie</w:t>
      </w:r>
      <w:r w:rsidR="00D654AE" w:rsidRPr="00D84C6B">
        <w:rPr>
          <w:rFonts w:ascii="Tahoma" w:hAnsi="Tahoma" w:cs="Tahoma"/>
          <w:sz w:val="21"/>
          <w:szCs w:val="21"/>
        </w:rPr>
        <w:t xml:space="preserve"> </w:t>
      </w:r>
      <w:r w:rsidRPr="00D84C6B">
        <w:rPr>
          <w:rFonts w:ascii="Tahoma" w:hAnsi="Tahoma" w:cs="Tahoma"/>
          <w:sz w:val="21"/>
          <w:szCs w:val="21"/>
        </w:rPr>
        <w:t>odtworzon</w:t>
      </w:r>
      <w:r w:rsidR="00B06701" w:rsidRPr="00D84C6B">
        <w:rPr>
          <w:rFonts w:ascii="Tahoma" w:hAnsi="Tahoma" w:cs="Tahoma"/>
          <w:sz w:val="21"/>
          <w:szCs w:val="21"/>
        </w:rPr>
        <w:t>y</w:t>
      </w:r>
      <w:r w:rsidRPr="00D84C6B">
        <w:rPr>
          <w:rFonts w:ascii="Tahoma" w:hAnsi="Tahoma" w:cs="Tahoma"/>
          <w:sz w:val="21"/>
          <w:szCs w:val="21"/>
        </w:rPr>
        <w:t xml:space="preserve"> w ich pierwotnej formie</w:t>
      </w:r>
      <w:r w:rsidR="00D654AE" w:rsidRPr="00D84C6B">
        <w:rPr>
          <w:rFonts w:ascii="Tahoma" w:hAnsi="Tahoma" w:cs="Tahoma"/>
          <w:sz w:val="21"/>
          <w:szCs w:val="21"/>
        </w:rPr>
        <w:t>.</w:t>
      </w:r>
    </w:p>
    <w:p w:rsidR="00567A75" w:rsidRPr="00D84C6B" w:rsidRDefault="00567A75" w:rsidP="005A75DF">
      <w:pPr>
        <w:jc w:val="both"/>
        <w:rPr>
          <w:rFonts w:ascii="Tahoma" w:hAnsi="Tahoma" w:cs="Tahoma"/>
          <w:b/>
          <w:sz w:val="21"/>
          <w:szCs w:val="21"/>
        </w:rPr>
      </w:pPr>
      <w:r w:rsidRPr="00D84C6B">
        <w:rPr>
          <w:rFonts w:ascii="Tahoma" w:hAnsi="Tahoma" w:cs="Tahoma"/>
          <w:b/>
          <w:sz w:val="21"/>
          <w:szCs w:val="21"/>
        </w:rPr>
        <w:t xml:space="preserve">1.4. Określenia podstawowe </w:t>
      </w:r>
    </w:p>
    <w:p w:rsidR="00567A75" w:rsidRPr="00D84C6B" w:rsidRDefault="00246A39" w:rsidP="00F922C4">
      <w:pPr>
        <w:spacing w:after="0"/>
        <w:jc w:val="both"/>
        <w:rPr>
          <w:rFonts w:ascii="Tahoma" w:hAnsi="Tahoma" w:cs="Tahoma"/>
          <w:sz w:val="21"/>
          <w:szCs w:val="21"/>
        </w:rPr>
      </w:pPr>
      <w:r w:rsidRPr="00D84C6B">
        <w:rPr>
          <w:rFonts w:ascii="Tahoma" w:hAnsi="Tahoma" w:cs="Tahoma"/>
          <w:sz w:val="21"/>
          <w:szCs w:val="21"/>
        </w:rPr>
        <w:t>Obiekt małej architektury –</w:t>
      </w:r>
      <w:r w:rsidR="00567A75" w:rsidRPr="00D84C6B">
        <w:rPr>
          <w:rFonts w:ascii="Tahoma" w:hAnsi="Tahoma" w:cs="Tahoma"/>
          <w:sz w:val="21"/>
          <w:szCs w:val="21"/>
        </w:rPr>
        <w:t xml:space="preserve"> </w:t>
      </w:r>
      <w:r w:rsidRPr="00D84C6B">
        <w:rPr>
          <w:rFonts w:ascii="Tahoma" w:hAnsi="Tahoma" w:cs="Tahoma"/>
          <w:sz w:val="21"/>
          <w:szCs w:val="21"/>
        </w:rPr>
        <w:t>niewielki obiekt w szczególności jak kultu religijnego jak kapliczki, krzyże przydrożne, figury</w:t>
      </w:r>
      <w:r w:rsidR="00567A75" w:rsidRPr="00D84C6B">
        <w:rPr>
          <w:rFonts w:ascii="Tahoma" w:hAnsi="Tahoma" w:cs="Tahoma"/>
          <w:sz w:val="21"/>
          <w:szCs w:val="21"/>
        </w:rPr>
        <w:t xml:space="preserve">.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lastRenderedPageBreak/>
        <w:t xml:space="preserve">Droga tymczasowa - wydzielony pas terenu przeznaczony do ruchu pojazdów związanych z dostępem do placu budowy lub wykorzystywana jako droga transportowa, usuwana na zakończenie robót.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Dziennik budowy - oznacza oficjalny dziennik budowy, przechowywany przez Wykonawcę na placu budowy, zgodnie z polskim prawem budowlanym {Dziennik Budowy].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Książka obmiarów - oznacza dziennik, w którym wszystkie obmiary robót są zapisane, łącznie z objaśnieniami innymi związanymi danymi.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Podłoże - grunt rodzimy lub nasypowy, leżący pod nawierzchnią do głębokości przemarzania.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Projektant - osoba lub firma będąca autorem dokumentacji projektowej</w:t>
      </w:r>
      <w:r w:rsidR="00D811FF" w:rsidRPr="00D84C6B">
        <w:rPr>
          <w:rFonts w:ascii="Tahoma" w:hAnsi="Tahoma" w:cs="Tahoma"/>
          <w:sz w:val="21"/>
          <w:szCs w:val="21"/>
        </w:rPr>
        <w:t xml:space="preserve"> lub ekspertyzy technicznej</w:t>
      </w:r>
      <w:r w:rsidRPr="00D84C6B">
        <w:rPr>
          <w:rFonts w:ascii="Tahoma" w:hAnsi="Tahoma" w:cs="Tahoma"/>
          <w:sz w:val="21"/>
          <w:szCs w:val="21"/>
        </w:rPr>
        <w:t xml:space="preserve">.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Inspektor - osoba wyznaczona przez Inwestora do nadzoru nad prawidłowym przebiegiem procesu inwestycyjnego. </w:t>
      </w:r>
    </w:p>
    <w:p w:rsidR="00D954F4" w:rsidRPr="00D84C6B" w:rsidRDefault="00D954F4" w:rsidP="00F922C4">
      <w:pPr>
        <w:spacing w:after="0"/>
        <w:jc w:val="both"/>
        <w:rPr>
          <w:rFonts w:ascii="Tahoma" w:hAnsi="Tahoma" w:cs="Tahoma"/>
          <w:sz w:val="21"/>
          <w:szCs w:val="21"/>
        </w:rPr>
      </w:pPr>
      <w:r w:rsidRPr="00D84C6B">
        <w:rPr>
          <w:rFonts w:ascii="Tahoma" w:hAnsi="Tahoma" w:cs="Tahoma"/>
          <w:sz w:val="21"/>
          <w:szCs w:val="21"/>
        </w:rPr>
        <w:t xml:space="preserve">Pręty stalowe wiotkie - pręty stalowe o przekroju kołowym gładkie lub żebrowane o średnicy do 40mm. </w:t>
      </w:r>
    </w:p>
    <w:p w:rsidR="00D954F4" w:rsidRPr="00D84C6B" w:rsidRDefault="00D954F4" w:rsidP="00F922C4">
      <w:pPr>
        <w:spacing w:after="0"/>
        <w:jc w:val="both"/>
        <w:rPr>
          <w:rFonts w:ascii="Tahoma" w:hAnsi="Tahoma" w:cs="Tahoma"/>
          <w:sz w:val="21"/>
          <w:szCs w:val="21"/>
        </w:rPr>
      </w:pPr>
      <w:r w:rsidRPr="00D84C6B">
        <w:rPr>
          <w:rFonts w:ascii="Tahoma" w:hAnsi="Tahoma" w:cs="Tahoma"/>
          <w:sz w:val="21"/>
          <w:szCs w:val="21"/>
        </w:rPr>
        <w:t xml:space="preserve">Zbrojenie niesprężyste – zbrojenie konstrukcji betonowej nie wprowadzające do niej naprężeń w sposób czynny. </w:t>
      </w:r>
    </w:p>
    <w:p w:rsidR="00D954F4" w:rsidRPr="00D84C6B" w:rsidRDefault="00D954F4" w:rsidP="00F922C4">
      <w:pPr>
        <w:spacing w:after="0"/>
        <w:jc w:val="both"/>
        <w:rPr>
          <w:rFonts w:ascii="Tahoma" w:hAnsi="Tahoma" w:cs="Tahoma"/>
          <w:sz w:val="21"/>
          <w:szCs w:val="21"/>
        </w:rPr>
      </w:pPr>
      <w:r w:rsidRPr="00D84C6B">
        <w:rPr>
          <w:rFonts w:ascii="Tahoma" w:hAnsi="Tahoma" w:cs="Tahoma"/>
          <w:sz w:val="21"/>
          <w:szCs w:val="21"/>
        </w:rPr>
        <w:t xml:space="preserve">Beton zwykły - beton o gęstości powyżej 1,8 kg/dcm3  wykonany z cementu, wody, kruszywa mineralnego o frakcjach piaskowych i grubszych oraz ewentualnych dodatków mineralnych i domieszek chemicznych. </w:t>
      </w:r>
    </w:p>
    <w:p w:rsidR="00D954F4" w:rsidRPr="00D84C6B" w:rsidRDefault="00D954F4" w:rsidP="00F922C4">
      <w:pPr>
        <w:spacing w:after="0"/>
        <w:jc w:val="both"/>
        <w:rPr>
          <w:rFonts w:ascii="Tahoma" w:hAnsi="Tahoma" w:cs="Tahoma"/>
          <w:sz w:val="21"/>
          <w:szCs w:val="21"/>
        </w:rPr>
      </w:pPr>
      <w:r w:rsidRPr="00D84C6B">
        <w:rPr>
          <w:rFonts w:ascii="Tahoma" w:hAnsi="Tahoma" w:cs="Tahoma"/>
          <w:sz w:val="21"/>
          <w:szCs w:val="21"/>
        </w:rPr>
        <w:t xml:space="preserve">Mieszanka betonowa - mieszanina wszystkich składników przed związaniem betonu </w:t>
      </w:r>
    </w:p>
    <w:p w:rsidR="00D954F4" w:rsidRPr="00D84C6B" w:rsidRDefault="00D954F4" w:rsidP="00F922C4">
      <w:pPr>
        <w:spacing w:after="0"/>
        <w:jc w:val="both"/>
        <w:rPr>
          <w:rFonts w:ascii="Tahoma" w:hAnsi="Tahoma" w:cs="Tahoma"/>
          <w:sz w:val="21"/>
          <w:szCs w:val="21"/>
        </w:rPr>
      </w:pPr>
      <w:r w:rsidRPr="00D84C6B">
        <w:rPr>
          <w:rFonts w:ascii="Tahoma" w:hAnsi="Tahoma" w:cs="Tahoma"/>
          <w:sz w:val="21"/>
          <w:szCs w:val="21"/>
        </w:rPr>
        <w:t xml:space="preserve">Zaczyn cementowy - mieszanina cementu i wody </w:t>
      </w:r>
    </w:p>
    <w:p w:rsidR="00D954F4" w:rsidRPr="00D84C6B" w:rsidRDefault="00D954F4" w:rsidP="00F922C4">
      <w:pPr>
        <w:spacing w:after="0"/>
        <w:jc w:val="both"/>
        <w:rPr>
          <w:rFonts w:ascii="Tahoma" w:hAnsi="Tahoma" w:cs="Tahoma"/>
          <w:sz w:val="21"/>
          <w:szCs w:val="21"/>
        </w:rPr>
      </w:pPr>
      <w:r w:rsidRPr="00D84C6B">
        <w:rPr>
          <w:rFonts w:ascii="Tahoma" w:hAnsi="Tahoma" w:cs="Tahoma"/>
          <w:sz w:val="21"/>
          <w:szCs w:val="21"/>
        </w:rPr>
        <w:t xml:space="preserve">Izolacja termiczna - warstwa materiału o dużym oporze cieplnym zapobiegająca nadmiernemu odpływowi ciepła z budynku </w:t>
      </w:r>
    </w:p>
    <w:p w:rsidR="00D954F4" w:rsidRPr="00D84C6B" w:rsidRDefault="00D954F4" w:rsidP="00F922C4">
      <w:pPr>
        <w:spacing w:after="0"/>
        <w:jc w:val="both"/>
        <w:rPr>
          <w:rFonts w:ascii="Tahoma" w:hAnsi="Tahoma" w:cs="Tahoma"/>
          <w:sz w:val="21"/>
          <w:szCs w:val="21"/>
        </w:rPr>
      </w:pPr>
      <w:r w:rsidRPr="00D84C6B">
        <w:rPr>
          <w:rFonts w:ascii="Tahoma" w:hAnsi="Tahoma" w:cs="Tahoma"/>
          <w:sz w:val="21"/>
          <w:szCs w:val="21"/>
        </w:rPr>
        <w:t xml:space="preserve">Izolacja akustyczna - warstwa materiału o dużym oporze akustycznym zapobiegająca rozprzestrzenianiu się hałasu </w:t>
      </w:r>
    </w:p>
    <w:p w:rsidR="00D954F4" w:rsidRPr="00D84C6B" w:rsidRDefault="00D954F4" w:rsidP="00F922C4">
      <w:pPr>
        <w:spacing w:after="0"/>
        <w:jc w:val="both"/>
        <w:rPr>
          <w:rFonts w:ascii="Tahoma" w:hAnsi="Tahoma" w:cs="Tahoma"/>
          <w:sz w:val="21"/>
          <w:szCs w:val="21"/>
        </w:rPr>
      </w:pPr>
      <w:r w:rsidRPr="00D84C6B">
        <w:rPr>
          <w:rFonts w:ascii="Tahoma" w:hAnsi="Tahoma" w:cs="Tahoma"/>
          <w:sz w:val="21"/>
          <w:szCs w:val="21"/>
        </w:rPr>
        <w:t xml:space="preserve">Inspektor - osoba wyznaczona przez Inwestora do nadzoru nad prawidłowym przebiegiem procesu inwestycyjnego. </w:t>
      </w:r>
    </w:p>
    <w:p w:rsidR="00F922C4" w:rsidRPr="00D84C6B" w:rsidRDefault="00F922C4" w:rsidP="00F922C4">
      <w:pPr>
        <w:spacing w:after="0"/>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 1.5. Ogólne wymagania dotyczące robót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Wykonawca robót jest odpowiedzialny za swoje metody pracy i powinien uwzględniać zgodność z dokumentacją projektową</w:t>
      </w:r>
      <w:r w:rsidR="00D811FF" w:rsidRPr="00D84C6B">
        <w:rPr>
          <w:rFonts w:ascii="Tahoma" w:hAnsi="Tahoma" w:cs="Tahoma"/>
          <w:sz w:val="21"/>
          <w:szCs w:val="21"/>
        </w:rPr>
        <w:t xml:space="preserve"> lub ekspertyzą techniczną</w:t>
      </w:r>
      <w:r w:rsidRPr="00D84C6B">
        <w:rPr>
          <w:rFonts w:ascii="Tahoma" w:hAnsi="Tahoma" w:cs="Tahoma"/>
          <w:sz w:val="21"/>
          <w:szCs w:val="21"/>
        </w:rPr>
        <w:t xml:space="preserve">, ST i poleceniami Inspektora. Wykonawca jest zobowiązany do przygotowania i przedstawienia metod przyjętych do wykonania głównych elementów robót.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 1.5.1. Rysunki Wykonawcy </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t xml:space="preserve">Wykonawca jest zobowiązany do przygotowania rysunków, które będą zatwierdzone przez Inspektora i inne odpowiednie organy: </w:t>
      </w:r>
    </w:p>
    <w:p w:rsidR="00567A75" w:rsidRPr="00D84C6B" w:rsidRDefault="00567A75" w:rsidP="005A75DF">
      <w:pPr>
        <w:pStyle w:val="Akapitzlist"/>
        <w:numPr>
          <w:ilvl w:val="0"/>
          <w:numId w:val="21"/>
        </w:numPr>
        <w:spacing w:after="0"/>
        <w:jc w:val="both"/>
        <w:rPr>
          <w:rFonts w:ascii="Tahoma" w:hAnsi="Tahoma" w:cs="Tahoma"/>
          <w:sz w:val="21"/>
          <w:szCs w:val="21"/>
        </w:rPr>
      </w:pPr>
      <w:r w:rsidRPr="00D84C6B">
        <w:rPr>
          <w:rFonts w:ascii="Tahoma" w:hAnsi="Tahoma" w:cs="Tahoma"/>
          <w:sz w:val="21"/>
          <w:szCs w:val="21"/>
        </w:rPr>
        <w:t xml:space="preserve">Rysunki powykonawcze oraz rysunki dodatkowe – dwie kopie, </w:t>
      </w:r>
    </w:p>
    <w:p w:rsidR="00567A75" w:rsidRPr="00D84C6B" w:rsidRDefault="00567A75" w:rsidP="005A75DF">
      <w:pPr>
        <w:pStyle w:val="Akapitzlist"/>
        <w:numPr>
          <w:ilvl w:val="0"/>
          <w:numId w:val="21"/>
        </w:numPr>
        <w:spacing w:after="0"/>
        <w:jc w:val="both"/>
        <w:rPr>
          <w:rFonts w:ascii="Tahoma" w:hAnsi="Tahoma" w:cs="Tahoma"/>
          <w:sz w:val="21"/>
          <w:szCs w:val="21"/>
        </w:rPr>
      </w:pPr>
      <w:r w:rsidRPr="00D84C6B">
        <w:rPr>
          <w:rFonts w:ascii="Tahoma" w:hAnsi="Tahoma" w:cs="Tahoma"/>
          <w:sz w:val="21"/>
          <w:szCs w:val="21"/>
        </w:rPr>
        <w:t xml:space="preserve">Rysunki tymczasowych rusztowań, </w:t>
      </w:r>
    </w:p>
    <w:p w:rsidR="00567A75" w:rsidRPr="00D84C6B" w:rsidRDefault="00567A75" w:rsidP="00C819E5">
      <w:pPr>
        <w:pStyle w:val="Akapitzlist"/>
        <w:numPr>
          <w:ilvl w:val="0"/>
          <w:numId w:val="21"/>
        </w:numPr>
        <w:spacing w:after="0"/>
        <w:jc w:val="both"/>
        <w:rPr>
          <w:rFonts w:ascii="Tahoma" w:hAnsi="Tahoma" w:cs="Tahoma"/>
          <w:sz w:val="21"/>
          <w:szCs w:val="21"/>
        </w:rPr>
      </w:pPr>
      <w:r w:rsidRPr="00D84C6B">
        <w:rPr>
          <w:rFonts w:ascii="Tahoma" w:hAnsi="Tahoma" w:cs="Tahoma"/>
          <w:sz w:val="21"/>
          <w:szCs w:val="21"/>
        </w:rPr>
        <w:t>Mapa o skali 1:500 zawierająca się w granicach budowy</w:t>
      </w:r>
      <w:r w:rsidR="005A75DF" w:rsidRPr="00D84C6B">
        <w:rPr>
          <w:rFonts w:ascii="Tahoma" w:hAnsi="Tahoma" w:cs="Tahoma"/>
          <w:sz w:val="21"/>
          <w:szCs w:val="21"/>
        </w:rPr>
        <w:t>.</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Jeżeli podczas wykonywania Robót okaże się konieczne wykonanie dodatkowych Rysunków, Wykonawca jest zobowiązany dostarczyć Inspektorowi brakujące Rysunki do zatwierdzenia, bez dodatkowych kosztów.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Oprócz ST, </w:t>
      </w:r>
      <w:r w:rsidR="00246A39" w:rsidRPr="00D84C6B">
        <w:rPr>
          <w:rFonts w:ascii="Tahoma" w:hAnsi="Tahoma" w:cs="Tahoma"/>
          <w:sz w:val="21"/>
          <w:szCs w:val="21"/>
        </w:rPr>
        <w:t>r</w:t>
      </w:r>
      <w:r w:rsidRPr="00D84C6B">
        <w:rPr>
          <w:rFonts w:ascii="Tahoma" w:hAnsi="Tahoma" w:cs="Tahoma"/>
          <w:sz w:val="21"/>
          <w:szCs w:val="21"/>
        </w:rPr>
        <w:t xml:space="preserve">ysunków i innych informacji, o których mowa w kontrakcie, Wykonawca jest zobowiązany dostarczyć wszystkie rysunki, dokumenty, odpowiednie zgody i inne ważne dane dotyczące </w:t>
      </w:r>
      <w:r w:rsidR="00246A39" w:rsidRPr="00D84C6B">
        <w:rPr>
          <w:rFonts w:ascii="Tahoma" w:hAnsi="Tahoma" w:cs="Tahoma"/>
          <w:sz w:val="21"/>
          <w:szCs w:val="21"/>
        </w:rPr>
        <w:t>r</w:t>
      </w:r>
      <w:r w:rsidRPr="00D84C6B">
        <w:rPr>
          <w:rFonts w:ascii="Tahoma" w:hAnsi="Tahoma" w:cs="Tahoma"/>
          <w:sz w:val="21"/>
          <w:szCs w:val="21"/>
        </w:rPr>
        <w:t xml:space="preserve">obót i technicznych parametrów wymaganych kontraktem.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Wykonawca może dostarczać wyżej opisane dokumenty sukcesywnie w częściach, lecz każda część musi być kompletna w stopniu, aby mogła być oceniona i zatwierdzona przez odpowiednie organy jako oddzielna część Robót.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lastRenderedPageBreak/>
        <w:t xml:space="preserve">Rysunki zatwierdzone przez Inspektora: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Inspektor jest zobowiązany do wniesienia uwag i/lub zastrzeżeń dotyczących Rysunków, dokumentacji i danych dostarczonych przez Wykonawcę w ciągu 28 dni od ich otrzymania, a uwagi i/ lub zastrzeżenia powinny być zaakceptowane przez Wykonawcę, w ciągu 7 dni od otrzymania. Przed dostarczeniem Rysunków, dokumentacji i innych danych, Wykonawca powinien się skonsultować z Inspektorem. Data takiej konsultacji powinna być wyznaczona co najmniej 7 dni wcześniej i jeżeli Inspektor wymaga, Wykonawca powinien dostarczyć Rysunki w określonej liczbie kopii na co najmniej 7 dni przed datą konsultacji.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Rysunki powykonawcze: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Wykonawca jest zobowiązany bezzwłocznie wykonać poprawki dokumentacji i rysunków otrzymanych od Inspektora zgodnie z modyfikacjami wykonanymi podczas Robót. Wykonawca powinien dostarczyć Inspektorowi Rysunki powykonawcze w czystej zrozumiałej formie w trzech kopiach dla każdej zamkniętej sekcji Robót, przekazanej do użytku, specjalistycznej firmie lub Inwestorowi, zgodnie z Polskimi Normami, nie później niż 14 dni przed ostatecznym odbiorem. </w:t>
      </w:r>
    </w:p>
    <w:p w:rsidR="00567A75" w:rsidRPr="00D84C6B" w:rsidRDefault="00567A75" w:rsidP="00A4569E">
      <w:pPr>
        <w:jc w:val="both"/>
        <w:rPr>
          <w:rFonts w:ascii="Tahoma" w:hAnsi="Tahoma" w:cs="Tahoma"/>
          <w:b/>
          <w:sz w:val="21"/>
          <w:szCs w:val="21"/>
        </w:rPr>
      </w:pPr>
      <w:r w:rsidRPr="00D84C6B">
        <w:rPr>
          <w:rFonts w:ascii="Tahoma" w:hAnsi="Tahoma" w:cs="Tahoma"/>
          <w:sz w:val="21"/>
          <w:szCs w:val="21"/>
        </w:rPr>
        <w:t xml:space="preserve"> </w:t>
      </w:r>
      <w:r w:rsidRPr="00D84C6B">
        <w:rPr>
          <w:rFonts w:ascii="Tahoma" w:hAnsi="Tahoma" w:cs="Tahoma"/>
          <w:b/>
          <w:sz w:val="21"/>
          <w:szCs w:val="21"/>
        </w:rPr>
        <w:t xml:space="preserve">1.5.2. Ochrona środowiska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Wykonawca ma obowiązek znać i stosować w czasie prowadzenia robot wszelkie przepisy dotyczące ochrony środowiska naturalnego.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Stosując się do tych wymagań będzie miał szczególny wzgląd na: </w:t>
      </w:r>
    </w:p>
    <w:p w:rsidR="00567A75" w:rsidRPr="00D84C6B" w:rsidRDefault="00567A75" w:rsidP="0053388F">
      <w:pPr>
        <w:pStyle w:val="Akapitzlist"/>
        <w:numPr>
          <w:ilvl w:val="0"/>
          <w:numId w:val="17"/>
        </w:numPr>
        <w:jc w:val="both"/>
        <w:rPr>
          <w:rFonts w:ascii="Tahoma" w:hAnsi="Tahoma" w:cs="Tahoma"/>
          <w:sz w:val="21"/>
          <w:szCs w:val="21"/>
        </w:rPr>
      </w:pPr>
      <w:r w:rsidRPr="00D84C6B">
        <w:rPr>
          <w:rFonts w:ascii="Tahoma" w:hAnsi="Tahoma" w:cs="Tahoma"/>
          <w:sz w:val="21"/>
          <w:szCs w:val="21"/>
        </w:rPr>
        <w:t>lokalizację baz, wa</w:t>
      </w:r>
      <w:r w:rsidR="00246A39" w:rsidRPr="00D84C6B">
        <w:rPr>
          <w:rFonts w:ascii="Tahoma" w:hAnsi="Tahoma" w:cs="Tahoma"/>
          <w:sz w:val="21"/>
          <w:szCs w:val="21"/>
        </w:rPr>
        <w:t>rsztatów, magazynów, składowisk</w:t>
      </w:r>
      <w:r w:rsidRPr="00D84C6B">
        <w:rPr>
          <w:rFonts w:ascii="Tahoma" w:hAnsi="Tahoma" w:cs="Tahoma"/>
          <w:sz w:val="21"/>
          <w:szCs w:val="21"/>
        </w:rPr>
        <w:t xml:space="preserve"> i dróg dojazdowych, </w:t>
      </w:r>
    </w:p>
    <w:p w:rsidR="00567A75" w:rsidRPr="00D84C6B" w:rsidRDefault="00567A75" w:rsidP="0053388F">
      <w:pPr>
        <w:pStyle w:val="Akapitzlist"/>
        <w:numPr>
          <w:ilvl w:val="0"/>
          <w:numId w:val="17"/>
        </w:numPr>
        <w:jc w:val="both"/>
        <w:rPr>
          <w:rFonts w:ascii="Tahoma" w:hAnsi="Tahoma" w:cs="Tahoma"/>
          <w:sz w:val="21"/>
          <w:szCs w:val="21"/>
        </w:rPr>
      </w:pPr>
      <w:r w:rsidRPr="00D84C6B">
        <w:rPr>
          <w:rFonts w:ascii="Tahoma" w:hAnsi="Tahoma" w:cs="Tahoma"/>
          <w:sz w:val="21"/>
          <w:szCs w:val="21"/>
        </w:rPr>
        <w:t xml:space="preserve">środki ostrożności i zabezpieczenia przed: </w:t>
      </w:r>
    </w:p>
    <w:p w:rsidR="00567A75" w:rsidRPr="00D84C6B" w:rsidRDefault="00567A75" w:rsidP="0053388F">
      <w:pPr>
        <w:pStyle w:val="Akapitzlist"/>
        <w:numPr>
          <w:ilvl w:val="0"/>
          <w:numId w:val="16"/>
        </w:numPr>
        <w:ind w:left="1134" w:hanging="425"/>
        <w:jc w:val="both"/>
        <w:rPr>
          <w:rFonts w:ascii="Tahoma" w:hAnsi="Tahoma" w:cs="Tahoma"/>
          <w:sz w:val="21"/>
          <w:szCs w:val="21"/>
        </w:rPr>
      </w:pPr>
      <w:r w:rsidRPr="00D84C6B">
        <w:rPr>
          <w:rFonts w:ascii="Tahoma" w:hAnsi="Tahoma" w:cs="Tahoma"/>
          <w:sz w:val="21"/>
          <w:szCs w:val="21"/>
        </w:rPr>
        <w:t xml:space="preserve">zanieczyszczeniem zbiorników i cieków wodnych pyłami lub substancjami toksycznymi, </w:t>
      </w:r>
    </w:p>
    <w:p w:rsidR="00567A75" w:rsidRPr="00D84C6B" w:rsidRDefault="00567A75" w:rsidP="0053388F">
      <w:pPr>
        <w:pStyle w:val="Akapitzlist"/>
        <w:numPr>
          <w:ilvl w:val="0"/>
          <w:numId w:val="16"/>
        </w:numPr>
        <w:ind w:left="1134" w:hanging="425"/>
        <w:jc w:val="both"/>
        <w:rPr>
          <w:rFonts w:ascii="Tahoma" w:hAnsi="Tahoma" w:cs="Tahoma"/>
          <w:sz w:val="21"/>
          <w:szCs w:val="21"/>
        </w:rPr>
      </w:pPr>
      <w:r w:rsidRPr="00D84C6B">
        <w:rPr>
          <w:rFonts w:ascii="Tahoma" w:hAnsi="Tahoma" w:cs="Tahoma"/>
          <w:sz w:val="21"/>
          <w:szCs w:val="21"/>
        </w:rPr>
        <w:t xml:space="preserve">zanieczyszczeniem powietrza pyłami i gazami, </w:t>
      </w:r>
    </w:p>
    <w:p w:rsidR="00567A75" w:rsidRPr="00D84C6B" w:rsidRDefault="00567A75" w:rsidP="0053388F">
      <w:pPr>
        <w:pStyle w:val="Akapitzlist"/>
        <w:numPr>
          <w:ilvl w:val="0"/>
          <w:numId w:val="16"/>
        </w:numPr>
        <w:ind w:left="1134" w:hanging="425"/>
        <w:jc w:val="both"/>
        <w:rPr>
          <w:rFonts w:ascii="Tahoma" w:hAnsi="Tahoma" w:cs="Tahoma"/>
          <w:sz w:val="21"/>
          <w:szCs w:val="21"/>
        </w:rPr>
      </w:pPr>
      <w:r w:rsidRPr="00D84C6B">
        <w:rPr>
          <w:rFonts w:ascii="Tahoma" w:hAnsi="Tahoma" w:cs="Tahoma"/>
          <w:sz w:val="21"/>
          <w:szCs w:val="21"/>
        </w:rPr>
        <w:t xml:space="preserve">możliwością powstania pożaru.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 1.5.3. Ochrona przeciwpożarowa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Wykonawca będzie przestrzegać przepisy ochrony przeciwpożarowej.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Wykonawca będzie utrzymywać sprawny sprzęt przeciwpożarowy wymagany przez odpowiednie przepisy, na terenie baz produkcyjnych, w pomieszczeniach biurowych i magazynach oraz w maszynach i pojazdach.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Materiały łatwopalne będą składowane w sposób zgodny z odpowiednimi przepisami i zabezpieczone przed dostępem osób trzecich</w:t>
      </w:r>
      <w:r w:rsidR="00573AAF" w:rsidRPr="00D84C6B">
        <w:rPr>
          <w:rFonts w:ascii="Tahoma" w:hAnsi="Tahoma" w:cs="Tahoma"/>
          <w:sz w:val="21"/>
          <w:szCs w:val="21"/>
        </w:rPr>
        <w:t>.</w:t>
      </w:r>
      <w:r w:rsidRPr="00D84C6B">
        <w:rPr>
          <w:rFonts w:ascii="Tahoma" w:hAnsi="Tahoma" w:cs="Tahoma"/>
          <w:sz w:val="21"/>
          <w:szCs w:val="21"/>
        </w:rPr>
        <w:t xml:space="preserve"> Wykonawca będzie odpowiedzialny za wszelkie straty spowodowane pożarem wywołanym jako rezultat realizacji robót albo przez personel Wykonawcy.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 1.5.4. Materiały szkodliwe dla otoczenia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Materiały, które w sposób trwały są szkodliwe dla otoczenia, nie będą dopuszczone do użycia.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Wszelkie materiały  użyte do robót będą miały aprobatę techniczną wydaną przez uprawnioną jednostkę, jednoznacznie określającą brak szkodliwego oddziaływania tych materiałów na środowisko.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Materiały, które są szkodliwe dla otoczenia tylko w czasie robót, mogą być użyte pod warunkiem przestrzegania wymagań</w:t>
      </w:r>
      <w:r w:rsidR="00573AAF" w:rsidRPr="00D84C6B">
        <w:rPr>
          <w:rFonts w:ascii="Tahoma" w:hAnsi="Tahoma" w:cs="Tahoma"/>
          <w:sz w:val="21"/>
          <w:szCs w:val="21"/>
        </w:rPr>
        <w:t xml:space="preserve"> </w:t>
      </w:r>
      <w:r w:rsidRPr="00D84C6B">
        <w:rPr>
          <w:rFonts w:ascii="Tahoma" w:hAnsi="Tahoma" w:cs="Tahoma"/>
          <w:sz w:val="21"/>
          <w:szCs w:val="21"/>
        </w:rPr>
        <w:t xml:space="preserve">technologicznych wbudowania. Jeżeli wymagają tego odpowiednie przepisy Zamawiający powinien otrzymać zgodę na użycie tych materiałów od właściwych organów administracji państwowej. </w:t>
      </w:r>
    </w:p>
    <w:p w:rsidR="00567A75" w:rsidRPr="00D84C6B" w:rsidRDefault="00567A75" w:rsidP="001473AC">
      <w:pPr>
        <w:jc w:val="both"/>
        <w:rPr>
          <w:rFonts w:ascii="Tahoma" w:hAnsi="Tahoma" w:cs="Tahoma"/>
          <w:sz w:val="21"/>
          <w:szCs w:val="21"/>
        </w:rPr>
      </w:pPr>
      <w:r w:rsidRPr="00D84C6B">
        <w:rPr>
          <w:rFonts w:ascii="Tahoma" w:hAnsi="Tahoma" w:cs="Tahoma"/>
          <w:sz w:val="21"/>
          <w:szCs w:val="21"/>
        </w:rPr>
        <w:t xml:space="preserve">Jeżeli Wykonawca zastosuje materiały zgodne ze Specyfikacją, a materiały te w czasie późniejszym okażą się szkodliwe dla środowiska, wszelkie wynikające z tego opłaty będą ponoszone przez Zamawiającego. </w:t>
      </w:r>
    </w:p>
    <w:p w:rsidR="00567A75" w:rsidRPr="00D84C6B" w:rsidRDefault="00567A75" w:rsidP="001473AC">
      <w:pPr>
        <w:jc w:val="both"/>
        <w:rPr>
          <w:rFonts w:ascii="Tahoma" w:hAnsi="Tahoma" w:cs="Tahoma"/>
          <w:b/>
          <w:sz w:val="21"/>
          <w:szCs w:val="21"/>
        </w:rPr>
      </w:pPr>
      <w:r w:rsidRPr="00D84C6B">
        <w:rPr>
          <w:rFonts w:ascii="Tahoma" w:hAnsi="Tahoma" w:cs="Tahoma"/>
          <w:b/>
          <w:sz w:val="21"/>
          <w:szCs w:val="21"/>
        </w:rPr>
        <w:lastRenderedPageBreak/>
        <w:t xml:space="preserve"> 1.5.5. Ochrona własności publicznej i prywatnej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odpowiada za ochronę instalacji na powierzchni ziemi i za urządzenia podziemne, takie jak rurociągi, kable itp. oraz uzyska od odpowiednich władz będących właścicielami tych urządzeń potwierdzenie informacji dostarczonych mu przez Zamawiającego w ramach planu ich lokalizacji. Wykonawca zapewni właściwe oznaczenie i zabezpieczenie przed uszkodzeniem tych instalacji i urządzeń w czasie trwania budowy.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Wykonawca zobowiązany jest umieścić w swoim harmonogramie rezerwę czasową dla wszelkiego rodzaju robót, które mają</w:t>
      </w:r>
      <w:r w:rsidR="00573AAF" w:rsidRPr="00D84C6B">
        <w:rPr>
          <w:rFonts w:ascii="Tahoma" w:hAnsi="Tahoma" w:cs="Tahoma"/>
          <w:sz w:val="21"/>
          <w:szCs w:val="21"/>
        </w:rPr>
        <w:t xml:space="preserve"> </w:t>
      </w:r>
      <w:r w:rsidRPr="00D84C6B">
        <w:rPr>
          <w:rFonts w:ascii="Tahoma" w:hAnsi="Tahoma" w:cs="Tahoma"/>
          <w:sz w:val="21"/>
          <w:szCs w:val="21"/>
        </w:rPr>
        <w:t>być wykonane w zakresie przełożenia instalacji i urządzeń podziemnych na terenie budowy i p</w:t>
      </w:r>
      <w:r w:rsidR="00573AAF" w:rsidRPr="00D84C6B">
        <w:rPr>
          <w:rFonts w:ascii="Tahoma" w:hAnsi="Tahoma" w:cs="Tahoma"/>
          <w:sz w:val="21"/>
          <w:szCs w:val="21"/>
        </w:rPr>
        <w:t xml:space="preserve">owiadomić Inspektora oraz </w:t>
      </w:r>
      <w:r w:rsidRPr="00D84C6B">
        <w:rPr>
          <w:rFonts w:ascii="Tahoma" w:hAnsi="Tahoma" w:cs="Tahoma"/>
          <w:sz w:val="21"/>
          <w:szCs w:val="21"/>
        </w:rPr>
        <w:t xml:space="preserve">władze lokalne o zamiarze rozpoczęcia robót.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O fakcie przypadkowego uszkodzenia tych instalacji Wykonawca bezzwłocznie powiadomi Inspektora i zainteresowane władze oraz będzie z nimi współpracował dostarczając wszelkiej pomocy potrzebnej przy dokonywaniu napraw.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będzie odpowiadać za wszelkie, spowodowane przez jego działania, uszkodzenia instalacji na powierzchni ziemi i urządzeń podziemnych, wykazanych w dokumentach dostarczonych mu przez Zamawiającego. </w:t>
      </w:r>
    </w:p>
    <w:p w:rsidR="005A75DF" w:rsidRPr="00D84C6B" w:rsidRDefault="005A75DF" w:rsidP="00F922C4">
      <w:pPr>
        <w:spacing w:after="0"/>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 1.5.6. Ograniczenie obciążeń osi pojazdów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Wykonawca stosować się będzie do ustawowych ograniczeń obciążenia na oś przy transporcie materiałów i wyposażenia na i z terenu robót. Uzyska on wszelkie niezbędne zezwolenia od władz, co do przewozu nietypowych wagowo lub gabarytowo ładunków (estakada) i w sposób ciągły będzie o każdym takim przewozie powiadamiał Inspektora. Pojazdy i ładunki powodujące nadmierne obciążenie osiowe nie będą dopuszczone na świeżo ukończony fragment budowy w obrębie</w:t>
      </w:r>
      <w:r w:rsidR="00573AAF" w:rsidRPr="00D84C6B">
        <w:rPr>
          <w:rFonts w:ascii="Tahoma" w:hAnsi="Tahoma" w:cs="Tahoma"/>
          <w:sz w:val="21"/>
          <w:szCs w:val="21"/>
        </w:rPr>
        <w:t xml:space="preserve"> </w:t>
      </w:r>
      <w:r w:rsidRPr="00D84C6B">
        <w:rPr>
          <w:rFonts w:ascii="Tahoma" w:hAnsi="Tahoma" w:cs="Tahoma"/>
          <w:sz w:val="21"/>
          <w:szCs w:val="21"/>
        </w:rPr>
        <w:t xml:space="preserve">terenu budowy i Wykonawca będzie odpowiadał za naprawę wszelkich robót w ten sposób uszkodzonych, zgodnie z poleceniami Inspektora. </w:t>
      </w:r>
    </w:p>
    <w:p w:rsidR="00567A75" w:rsidRPr="00D84C6B" w:rsidRDefault="00567A75" w:rsidP="002C7470">
      <w:pPr>
        <w:rPr>
          <w:rFonts w:ascii="Tahoma" w:hAnsi="Tahoma" w:cs="Tahoma"/>
          <w:b/>
          <w:sz w:val="21"/>
          <w:szCs w:val="21"/>
        </w:rPr>
      </w:pPr>
      <w:r w:rsidRPr="00D84C6B">
        <w:rPr>
          <w:rFonts w:ascii="Tahoma" w:hAnsi="Tahoma" w:cs="Tahoma"/>
          <w:b/>
          <w:sz w:val="21"/>
          <w:szCs w:val="21"/>
        </w:rPr>
        <w:t>1.5.7. Stosowanie się do prawa i innych przepisów</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Wykonawca zobowiązany jest znać wszystkie przepisy wydane przez władze centralne i lokalne oraz inne przepisy i wytyczne, które są w jakikolwiek sposób związane z Robotami i będzie w pełni odpowiedzialny za przestrzeganie tych praw, przepisów i wytycznych podczas prowadzenia Robót.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Wykonawca będzie przestrzegać praw patentowych i będzie w pełni odpowiedzialny za wypełnienie wszelkich wymagań</w:t>
      </w:r>
      <w:r w:rsidR="002939D4" w:rsidRPr="00D84C6B">
        <w:rPr>
          <w:rFonts w:ascii="Tahoma" w:hAnsi="Tahoma" w:cs="Tahoma"/>
          <w:sz w:val="21"/>
          <w:szCs w:val="21"/>
        </w:rPr>
        <w:t xml:space="preserve"> </w:t>
      </w:r>
      <w:r w:rsidRPr="00D84C6B">
        <w:rPr>
          <w:rFonts w:ascii="Tahoma" w:hAnsi="Tahoma" w:cs="Tahoma"/>
          <w:sz w:val="21"/>
          <w:szCs w:val="21"/>
        </w:rPr>
        <w:t xml:space="preserve">prawnych odnośnie wykorzystania opatentowanych urządzeń lub metod i w sposób ciągły będzie informować Inspektora o swoich działaniach, przedstawiając kopie zezwoleń i inne odnośne dokumenty.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 1.5.8. Zgodność z wymaganiami zezwoleń</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Wykonawca uzyska zezwolenia wymagane w Polsce na własny koszt od odpowiednich instytucji. (Te zezwolenia obejmują</w:t>
      </w:r>
      <w:r w:rsidR="002939D4" w:rsidRPr="00D84C6B">
        <w:rPr>
          <w:rFonts w:ascii="Tahoma" w:hAnsi="Tahoma" w:cs="Tahoma"/>
          <w:sz w:val="21"/>
          <w:szCs w:val="21"/>
        </w:rPr>
        <w:t xml:space="preserve"> </w:t>
      </w:r>
      <w:r w:rsidRPr="00D84C6B">
        <w:rPr>
          <w:rFonts w:ascii="Tahoma" w:hAnsi="Tahoma" w:cs="Tahoma"/>
          <w:sz w:val="21"/>
          <w:szCs w:val="21"/>
        </w:rPr>
        <w:t xml:space="preserve">zezwolenia na pobyt, na używanie krótkofalówek, na rozpoczęcie robót lub na zmianę położenia użyteczności publicznych, itd.)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 ciągu czterech tygodni od podpisania porozumienia Wykonawca powinien przedstawić Inspektorowi listę wszystkich pozwoleń wymaganych do rozpoczęcia i zakończenia robót zgodnie z Programem.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 porozumieniu z władzami lokalnymi i użytkownikami użyteczności publicznych, Zamawiający stworzy harmonogram, do wykonania przez Wykonawcę, w pełni udokumentowanych wniosków o zezwolenia dla wykonania poszczególnych odcinków robót.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Jeśli Wykonawca trzyma się tego harmonogramu, to koszt jakichkolwiek opóźnień związanych ze zbyt późnym wydaniem jakichkolwiek zezwoleń na wykonanie robót poniesie Zamawiający.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powinien stosować się do wymagań tych zezwoleń i powinien umożliwić instytucji wykonanie inspekcji i sprawdzenia Robót. Ponadto, powinien on umożliwić instytucji uczestniczenie </w:t>
      </w:r>
      <w:r w:rsidRPr="00D84C6B">
        <w:rPr>
          <w:rFonts w:ascii="Tahoma" w:hAnsi="Tahoma" w:cs="Tahoma"/>
          <w:sz w:val="21"/>
          <w:szCs w:val="21"/>
        </w:rPr>
        <w:lastRenderedPageBreak/>
        <w:t xml:space="preserve">w procedurach, badaniach i kontroli, które jednak nie zwalniają Wykonawcy z odpowiedzialności związanych z Kontraktem. </w:t>
      </w:r>
    </w:p>
    <w:p w:rsidR="00223B17" w:rsidRPr="00D84C6B" w:rsidRDefault="00223B17" w:rsidP="00A4569E">
      <w:pPr>
        <w:jc w:val="both"/>
        <w:rPr>
          <w:rFonts w:ascii="Tahoma" w:hAnsi="Tahoma" w:cs="Tahoma"/>
          <w:sz w:val="21"/>
          <w:szCs w:val="21"/>
        </w:rPr>
      </w:pPr>
    </w:p>
    <w:p w:rsidR="00567A75" w:rsidRPr="00D84C6B" w:rsidRDefault="00567A75" w:rsidP="00BC45CB">
      <w:pPr>
        <w:jc w:val="center"/>
        <w:rPr>
          <w:rFonts w:ascii="Tahoma" w:hAnsi="Tahoma" w:cs="Tahoma"/>
          <w:b/>
          <w:sz w:val="21"/>
          <w:szCs w:val="21"/>
        </w:rPr>
      </w:pPr>
      <w:r w:rsidRPr="00D84C6B">
        <w:rPr>
          <w:rFonts w:ascii="Tahoma" w:hAnsi="Tahoma" w:cs="Tahoma"/>
          <w:b/>
          <w:sz w:val="21"/>
          <w:szCs w:val="21"/>
        </w:rPr>
        <w:t>2. MATERIAŁY</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2.1. Źródła uzyskania materiałów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Na trzy tygodnie przed planowanym użyciem materiałów przeznaczonych do wbudowania, Wykonawca przedstawi szczegółowe informacje dotyczące źródła wytwarzania, zamawiania lub wydobywania materiałów i odpowiednie świadectwa badań laboratoryjnych oraz Deklaracje Zgodności i próbki do zatwierdzenia przez Inspektora.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Zatwierdzenie partii materiałów z danego źródła nie oznacza automatycznie, że wszelkie materiały z danego źródła uzyskają</w:t>
      </w:r>
      <w:r w:rsidR="002939D4" w:rsidRPr="00D84C6B">
        <w:rPr>
          <w:rFonts w:ascii="Tahoma" w:hAnsi="Tahoma" w:cs="Tahoma"/>
          <w:sz w:val="21"/>
          <w:szCs w:val="21"/>
        </w:rPr>
        <w:t xml:space="preserve"> </w:t>
      </w:r>
      <w:r w:rsidRPr="00D84C6B">
        <w:rPr>
          <w:rFonts w:ascii="Tahoma" w:hAnsi="Tahoma" w:cs="Tahoma"/>
          <w:sz w:val="21"/>
          <w:szCs w:val="21"/>
        </w:rPr>
        <w:t xml:space="preserve">zatwierdzenie.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zobowiązany jest do udokumentowania Inspektorowi, że materiały uzyskane z dopuszczonego źródła w sposób ciągły spełniają wymagania Specyfikacji w czasie postępu robót. </w:t>
      </w:r>
    </w:p>
    <w:p w:rsidR="00F922C4" w:rsidRPr="00D84C6B" w:rsidRDefault="00F922C4" w:rsidP="00F922C4">
      <w:pPr>
        <w:spacing w:after="0"/>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2.2. Pozyskiwanie materiałów miejscowych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Wykonawca odpowiada za uzyskanie pozwoleń od właścicieli i odnośnych władz na pozyskanie materiałów z jakichkolwiek</w:t>
      </w:r>
      <w:r w:rsidR="002939D4" w:rsidRPr="00D84C6B">
        <w:rPr>
          <w:rFonts w:ascii="Tahoma" w:hAnsi="Tahoma" w:cs="Tahoma"/>
          <w:sz w:val="21"/>
          <w:szCs w:val="21"/>
        </w:rPr>
        <w:t xml:space="preserve"> </w:t>
      </w:r>
      <w:r w:rsidRPr="00D84C6B">
        <w:rPr>
          <w:rFonts w:ascii="Tahoma" w:hAnsi="Tahoma" w:cs="Tahoma"/>
          <w:sz w:val="21"/>
          <w:szCs w:val="21"/>
        </w:rPr>
        <w:t xml:space="preserve">źródeł miejscowych włączając w to źródła wskazane przez Zamawiającego i jest zobowiązany dostarczyć Inspektorowi wymagane dokumenty przed rozpoczęciem eksploatacji źródła.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przedstawi dokumentację zawierającą raporty z badań terenowych i laboratoryjnych oraz proponowaną przez siebie metodę wydobycia i selekcji do zatwierdzenia Inspektorowi.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ponosi odpowiedzialność za spełnienie wymagań ilościowych i jakościowych materiałów z jakiegokolwiek źródła.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poniesie wszystkie koszty, a w tym: opłaty, wynagrodzenia i jakiekolwiek inne koszty związane z dostarczeniem materiałów do robót. </w:t>
      </w:r>
    </w:p>
    <w:p w:rsidR="00BC45CB" w:rsidRPr="00D84C6B" w:rsidRDefault="00BC45CB" w:rsidP="00F922C4">
      <w:pPr>
        <w:spacing w:after="0"/>
        <w:jc w:val="both"/>
        <w:rPr>
          <w:rFonts w:ascii="Tahoma" w:hAnsi="Tahoma" w:cs="Tahoma"/>
          <w:sz w:val="21"/>
          <w:szCs w:val="21"/>
        </w:rPr>
      </w:pPr>
      <w:r w:rsidRPr="00D84C6B">
        <w:rPr>
          <w:rFonts w:ascii="Tahoma" w:hAnsi="Tahoma" w:cs="Tahoma"/>
          <w:sz w:val="21"/>
          <w:szCs w:val="21"/>
        </w:rPr>
        <w:t>Zastosowanie materiałów z innych źródeł musi być zgodne z lokalnymi wymogami.</w:t>
      </w:r>
    </w:p>
    <w:p w:rsidR="00F922C4" w:rsidRPr="00D84C6B" w:rsidRDefault="00F922C4" w:rsidP="00F922C4">
      <w:pPr>
        <w:spacing w:after="0"/>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2.3. Inspekcja wytwórni materiałów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Wytwórnie materiałów mogą być okresowo kontrolowane przez Inspektora w celu sprawdzenia zgodności stosowanych metod produkcyjnych z wymaganiami Specyfikacji. Inspektor jest uprawniony do pobierania próbek w celu sprawdzenia właściwości materiałów które są używane.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Wyniki tych testów powinny stanowić podstawę odbioru jakościowego robót. W przypadku, gdy Inspektor będzie przeprowadzał inspekcję wytwórni, będą zachowane następujące warunki: </w:t>
      </w:r>
    </w:p>
    <w:p w:rsidR="00567A75" w:rsidRPr="00D84C6B" w:rsidRDefault="00567A75" w:rsidP="00F922C4">
      <w:pPr>
        <w:pStyle w:val="Akapitzlist"/>
        <w:numPr>
          <w:ilvl w:val="0"/>
          <w:numId w:val="1"/>
        </w:numPr>
        <w:spacing w:after="0"/>
        <w:jc w:val="both"/>
        <w:rPr>
          <w:rFonts w:ascii="Tahoma" w:hAnsi="Tahoma" w:cs="Tahoma"/>
          <w:sz w:val="21"/>
          <w:szCs w:val="21"/>
        </w:rPr>
      </w:pPr>
      <w:r w:rsidRPr="00D84C6B">
        <w:rPr>
          <w:rFonts w:ascii="Tahoma" w:hAnsi="Tahoma" w:cs="Tahoma"/>
          <w:sz w:val="21"/>
          <w:szCs w:val="21"/>
        </w:rPr>
        <w:t xml:space="preserve">Inspektor będzie miał zapewnioną współpracę i pomoc Wykonawcy oraz producenta materiałów w czasie przeprowadzania inspekcji, </w:t>
      </w:r>
    </w:p>
    <w:p w:rsidR="00567A75" w:rsidRPr="00D84C6B" w:rsidRDefault="00567A75" w:rsidP="00F922C4">
      <w:pPr>
        <w:pStyle w:val="Akapitzlist"/>
        <w:numPr>
          <w:ilvl w:val="0"/>
          <w:numId w:val="1"/>
        </w:numPr>
        <w:spacing w:after="0"/>
        <w:jc w:val="both"/>
        <w:rPr>
          <w:rFonts w:ascii="Tahoma" w:hAnsi="Tahoma" w:cs="Tahoma"/>
          <w:sz w:val="21"/>
          <w:szCs w:val="21"/>
        </w:rPr>
      </w:pPr>
      <w:r w:rsidRPr="00D84C6B">
        <w:rPr>
          <w:rFonts w:ascii="Tahoma" w:hAnsi="Tahoma" w:cs="Tahoma"/>
          <w:sz w:val="21"/>
          <w:szCs w:val="21"/>
        </w:rPr>
        <w:t xml:space="preserve">Inspektor będzie miał wolny dostęp, w dowolnym czasie, do tych części wytwórni, gdzie odbywa się produkcja materiałów przeznaczonych do realizacji umowy. </w:t>
      </w:r>
    </w:p>
    <w:p w:rsidR="00F922C4" w:rsidRPr="00D84C6B" w:rsidRDefault="00F922C4" w:rsidP="00A4569E">
      <w:pPr>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2.4. Materiały nie odpowiadające wymaganiom</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Materiały nie odpowiadające wymaganiom zostaną przez Wykonawcę wywiezione z terenu budowy, bądź złożone w miejscu wskazanym przez Inspektora. Jeśli Inspektor zezwoli Wykonawcy na użycie tych materiałów do innych robót. niż te dla których zostały zakupione, to koszt tych materiałów zostanie przewartościowany przez Inspektora.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Każdy rodzaj robót, w którym znajdują się nie zbadane i nie zaakceptowane materiały. Wykonawca wykonuje na własne ryzyko, licząc się z jego nie przyjęciem i niezapłaceniem za ich wykonanie. </w:t>
      </w:r>
    </w:p>
    <w:p w:rsidR="00223B17" w:rsidRPr="00D84C6B" w:rsidRDefault="00223B17" w:rsidP="00A4569E">
      <w:pPr>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lastRenderedPageBreak/>
        <w:t xml:space="preserve">2.5. Przechowywanie i składowanie materiałów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zapewni, aby tymczasowo składowane materiały, do czasu gdy będą one potrzebne do robót, były zabezpieczone przed zanieczyszczeniem, zachowały swoją jakość i właściwość do robót i były dostępne do kontroli przez Inspektora.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Miejsca czasowego składowania materiałów będą zlokalizowane w obrębie terenu budowy w miejscach uzgodnionych z Inspektorem lub poza terenem budowy w miejscach zorganizowanych przez Wykonawcę. </w:t>
      </w:r>
    </w:p>
    <w:p w:rsidR="00F922C4" w:rsidRPr="00D84C6B" w:rsidRDefault="00F922C4" w:rsidP="00F922C4">
      <w:pPr>
        <w:spacing w:after="0"/>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2.6. Wariantowe stosowanie materiałów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 przypadkach, gdzie dokumentacja projektowa i ST przewidują możliwość wariantowego zastosowania rodzaju materiału w wykonywanych robotach, Wykonawca powiadomi Inspektora o swoim zamiarze co najmniej 3 tygodnie przed użyciem materiału, albo w okresie dłuższym, jeśli będzie to wymagane dla badań prowadzonych przez Inspektora.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Zatwierdzone materiały alternatywne nie mogą być później zmieniane bez zgody Inspektora. </w:t>
      </w:r>
    </w:p>
    <w:p w:rsidR="00567A75" w:rsidRPr="00D84C6B" w:rsidRDefault="00567A75" w:rsidP="00F922C4">
      <w:pPr>
        <w:jc w:val="center"/>
        <w:rPr>
          <w:rFonts w:ascii="Tahoma" w:hAnsi="Tahoma" w:cs="Tahoma"/>
          <w:b/>
          <w:sz w:val="21"/>
          <w:szCs w:val="21"/>
        </w:rPr>
      </w:pPr>
      <w:r w:rsidRPr="00D84C6B">
        <w:rPr>
          <w:rFonts w:ascii="Tahoma" w:hAnsi="Tahoma" w:cs="Tahoma"/>
          <w:b/>
          <w:sz w:val="21"/>
          <w:szCs w:val="21"/>
        </w:rPr>
        <w:t>3. SPRZĘT WYKONAWCY</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Wykonawca jest zobowiązany do używania jedynie takiego sprzętu- który nie spowoduje niekorzystnego wpływu na jakość</w:t>
      </w:r>
      <w:r w:rsidR="00DD340D" w:rsidRPr="00D84C6B">
        <w:rPr>
          <w:rFonts w:ascii="Tahoma" w:hAnsi="Tahoma" w:cs="Tahoma"/>
          <w:sz w:val="21"/>
          <w:szCs w:val="21"/>
        </w:rPr>
        <w:t xml:space="preserve"> </w:t>
      </w:r>
      <w:r w:rsidRPr="00D84C6B">
        <w:rPr>
          <w:rFonts w:ascii="Tahoma" w:hAnsi="Tahoma" w:cs="Tahoma"/>
          <w:sz w:val="21"/>
          <w:szCs w:val="21"/>
        </w:rPr>
        <w:t xml:space="preserve">wykonywanych robót. Sprzęt używany do robót powinien być zgodny z ofertą Wykonawcy i powinien odpowiadać pod </w:t>
      </w:r>
      <w:r w:rsidR="00DD340D" w:rsidRPr="00D84C6B">
        <w:rPr>
          <w:rFonts w:ascii="Tahoma" w:hAnsi="Tahoma" w:cs="Tahoma"/>
          <w:sz w:val="21"/>
          <w:szCs w:val="21"/>
        </w:rPr>
        <w:t>względem</w:t>
      </w:r>
      <w:r w:rsidRPr="00D84C6B">
        <w:rPr>
          <w:rFonts w:ascii="Tahoma" w:hAnsi="Tahoma" w:cs="Tahoma"/>
          <w:sz w:val="21"/>
          <w:szCs w:val="21"/>
        </w:rPr>
        <w:t xml:space="preserve"> typów i ilości wskazaniom zawartym w ST, PB lub ewentualnie opracowanym projekcie organizacji robót, zaakceptowanym przez Inspektora. W przypadku braku ustaleń w takich dokumentach sprzęt powinien być uzgodniony i zaakceptowany przez Inspektora.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Liczba i wydajność sprzętu będzie gwarantować przeprowadzenie robót, zgodnie z zasadami określonymi w dokumentacji projektowej, ST i wskazaniach Inspektora w terminie przewidzianym umową.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 Sprzęt będący własnością Wykonawcy lub wynajęty do wykonania robót ma być utrzymywany w dobrym stanie i gotowości do pracy. Będzie on zgodny z normami ochrony środowiska i przepisami dotyczącymi jego użytkowania.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dostarczy Inspektorowi kopie dokumentów potwierdzających dopuszczenie sprzętu do użytkowania, tam gdzie jest to wymagane przepisami.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Tam gdzie dokumentacja projektowa lub ST przewidują możliwość wariantowego użycia sprzętu przy wykonywanych robotach, Wykonawca powiadomi Inspektora o swoim zamiarze wyboru i uzyska jego akceptację przed użyciem sprzętu.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Wybrany sprzęt, po akceptacji Inspektora, nie może być później zmieniany bez jego zgody.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Jakikolwiek sprzęt, maszyny, urządzenia i narzędzia nie gwarantujące zachowania warunków umowy, zostaną przez Inspektora zdyskwalifikowane i nie dopuszczone do robót. </w:t>
      </w:r>
    </w:p>
    <w:p w:rsidR="00F922C4" w:rsidRPr="00D84C6B" w:rsidRDefault="00F922C4" w:rsidP="00BC45CB">
      <w:pPr>
        <w:jc w:val="center"/>
        <w:rPr>
          <w:rFonts w:ascii="Tahoma" w:hAnsi="Tahoma" w:cs="Tahoma"/>
          <w:sz w:val="21"/>
          <w:szCs w:val="21"/>
        </w:rPr>
      </w:pPr>
    </w:p>
    <w:p w:rsidR="00567A75" w:rsidRPr="00D84C6B" w:rsidRDefault="00567A75" w:rsidP="00BC45CB">
      <w:pPr>
        <w:jc w:val="center"/>
        <w:rPr>
          <w:rFonts w:ascii="Tahoma" w:hAnsi="Tahoma" w:cs="Tahoma"/>
          <w:b/>
          <w:sz w:val="21"/>
          <w:szCs w:val="21"/>
        </w:rPr>
      </w:pPr>
      <w:r w:rsidRPr="00D84C6B">
        <w:rPr>
          <w:rFonts w:ascii="Tahoma" w:hAnsi="Tahoma" w:cs="Tahoma"/>
          <w:b/>
          <w:sz w:val="21"/>
          <w:szCs w:val="21"/>
        </w:rPr>
        <w:t>4. TRANSPORT</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Wykonawca jest zobowiązany do stosowania jedynie takich środków transportu, które nie wpłyną niekorzystnie na jakość</w:t>
      </w:r>
      <w:r w:rsidR="00DD340D" w:rsidRPr="00D84C6B">
        <w:rPr>
          <w:rFonts w:ascii="Tahoma" w:hAnsi="Tahoma" w:cs="Tahoma"/>
          <w:sz w:val="21"/>
          <w:szCs w:val="21"/>
        </w:rPr>
        <w:t xml:space="preserve"> </w:t>
      </w:r>
      <w:r w:rsidRPr="00D84C6B">
        <w:rPr>
          <w:rFonts w:ascii="Tahoma" w:hAnsi="Tahoma" w:cs="Tahoma"/>
          <w:sz w:val="21"/>
          <w:szCs w:val="21"/>
        </w:rPr>
        <w:t xml:space="preserve">wykonywanych robót i właściwości przewożonych materiałów.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Liczba środków transportu musi zapewniać, że roboty będą wykonane i zakończone zgodnie z Kontraktem.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Pojazdy używane przez Wykonawcę na drogach publicznych muszą spełniać wymagania dotyczące przep</w:t>
      </w:r>
      <w:r w:rsidR="00DD340D" w:rsidRPr="00D84C6B">
        <w:rPr>
          <w:rFonts w:ascii="Tahoma" w:hAnsi="Tahoma" w:cs="Tahoma"/>
          <w:sz w:val="21"/>
          <w:szCs w:val="21"/>
        </w:rPr>
        <w:t xml:space="preserve">isów ruchu </w:t>
      </w:r>
      <w:r w:rsidRPr="00D84C6B">
        <w:rPr>
          <w:rFonts w:ascii="Tahoma" w:hAnsi="Tahoma" w:cs="Tahoma"/>
          <w:sz w:val="21"/>
          <w:szCs w:val="21"/>
        </w:rPr>
        <w:t xml:space="preserve">drogowego w odniesieniu do dopuszczalnych obciążeń osi i innych. Po uprzednim poinstruowaniu przez Inspektora, środki transportu nie odpowiadające tym warunkom będą usunięte z placu budowy.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powinien utrzymywać wszystkie drogi publiczne i drogi dojazdowe do placu budowy w czystości. </w:t>
      </w:r>
    </w:p>
    <w:p w:rsidR="006C4190" w:rsidRPr="00D84C6B" w:rsidRDefault="006C4190" w:rsidP="00F922C4">
      <w:pPr>
        <w:jc w:val="center"/>
        <w:rPr>
          <w:rFonts w:ascii="Tahoma" w:hAnsi="Tahoma" w:cs="Tahoma"/>
          <w:b/>
          <w:sz w:val="21"/>
          <w:szCs w:val="21"/>
        </w:rPr>
      </w:pPr>
    </w:p>
    <w:p w:rsidR="00567A75" w:rsidRPr="00D84C6B" w:rsidRDefault="00567A75" w:rsidP="00F922C4">
      <w:pPr>
        <w:jc w:val="center"/>
        <w:rPr>
          <w:rFonts w:ascii="Tahoma" w:hAnsi="Tahoma" w:cs="Tahoma"/>
          <w:b/>
          <w:sz w:val="21"/>
          <w:szCs w:val="21"/>
        </w:rPr>
      </w:pPr>
      <w:r w:rsidRPr="00D84C6B">
        <w:rPr>
          <w:rFonts w:ascii="Tahoma" w:hAnsi="Tahoma" w:cs="Tahoma"/>
          <w:b/>
          <w:sz w:val="21"/>
          <w:szCs w:val="21"/>
        </w:rPr>
        <w:t>5. WYKONANIE ROBÓT</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jest odpowiedzialny za prowadzenie robót zgodnie z umową oraz za jakość zastosowanych materiałów i wykonywanych robót, za ich zgodność z dokumentacją projektową. wymaganiami ST oraz poleceniami Inspektora.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ponosi odpowiedzialność za dokładne wytyczenie w planie i wyznaczenie wysokości wszystkich elementów robót zgodnie z wymiarami i rzędnymi określonymi w dokumentacji projektowej lub przekazanymi na piśmie przez Inspektora.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Następstwa jakiegokolwiek błędu spowodowanego przez Wykonawcę w wytyczeniu i wyznaczaniu robót zostaną, jeśli wymagać tego będzie Inspektor, poprawione przez Wykonawcę na własny koszt.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Sprawdzenie wytyczenia robót lub wyznaczenia wysokości przez Inspektora nie zwalnia Wykonawcy od odpowiedzialności za ich dokładność.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Decyzje Inspektora dotyczące akceptacji lub odrzucenia materiałów i elementów robót będą oparte na wymaganiach sformułowanych w dokumentach umowy, dokumentacji projektowej i w ST a także w normach i wytycznych. Przy podejmowaniu decyzji Inspektor uwzględni wyniki badań materiałów i robót, rozrzuty normalnie występujące przy produkcji i przy badaniach materiałów, doświadczenia z przeszłości, wyniki badań naukowych oraz inne czynniki wpływające na rozważaną kwestię.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Polecenia Inspektora będą wykonywane nie później niż w czasie przez niego wyznaczonym, po ich otrzymaniu przez Wykonawcę, pod groźbą zatrzymania robót. Skutki finansowe z tego tytułu ponosi Wykonawca. </w:t>
      </w:r>
    </w:p>
    <w:p w:rsidR="006C4190" w:rsidRPr="00D84C6B" w:rsidRDefault="006C4190" w:rsidP="00F922C4">
      <w:pPr>
        <w:spacing w:after="0"/>
        <w:jc w:val="both"/>
        <w:rPr>
          <w:rFonts w:ascii="Tahoma" w:hAnsi="Tahoma" w:cs="Tahoma"/>
          <w:sz w:val="21"/>
          <w:szCs w:val="21"/>
        </w:rPr>
      </w:pPr>
    </w:p>
    <w:p w:rsidR="00567A75" w:rsidRPr="00D84C6B" w:rsidRDefault="00567A75" w:rsidP="00B47CD6">
      <w:pPr>
        <w:jc w:val="center"/>
        <w:rPr>
          <w:rFonts w:ascii="Tahoma" w:hAnsi="Tahoma" w:cs="Tahoma"/>
          <w:b/>
          <w:sz w:val="21"/>
          <w:szCs w:val="21"/>
        </w:rPr>
      </w:pPr>
      <w:r w:rsidRPr="00D84C6B">
        <w:rPr>
          <w:rFonts w:ascii="Tahoma" w:hAnsi="Tahoma" w:cs="Tahoma"/>
          <w:b/>
          <w:sz w:val="21"/>
          <w:szCs w:val="21"/>
        </w:rPr>
        <w:t>6. KONTROLA JAKOŚCI</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6.1 System Zapewnienia Jakości (SZJ)</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Wykonawca jest odpowiedzialny za jakość wykonywanych prac, dostarczonych i wbudowanych materiałów oraz montowanych urządzeń i sprzętu. Powinien przedstawić, do aprobaty Inspektora, System Zapewnienia Jakości szczegółowo opisujący plan wykonania prac, techniczne, personalne i organizacyjne możliwości gwarantujące wykonanie prac zgodnie z dokumentacją projektową i wymaganiami ST jak również instrukcjami i poleceniami wydanymi przez Inspektora.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Program Zapewnienia Jakości powinien zawierać: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Część główną opisującą: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organizację prac z uwzględnieniem metod i czasu trwania prac,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zarządzanie ruchem na terenie budowy z uwzględnieniem tymczasowych znaków drogowych,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bezpieczeństwo i higienę pracy,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kwalifikacje i doświadczenie każdego z pracujących zespołów,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nazwiska ludzi odpowiedzialnych za jakość wykonywanych prac,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metody i procedury przyjęte przez kontrolę jakości,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wyposażenie użyte do badań i pomiarów (powinien być zawarty opis laboratorium),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metody i system zbierania wyników badań i przedstawienie tych materiałów inspektorowi,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system kontroli </w:t>
      </w:r>
      <w:r w:rsidR="00567A75" w:rsidRPr="00D84C6B">
        <w:rPr>
          <w:rFonts w:ascii="Tahoma" w:hAnsi="Tahoma" w:cs="Tahoma"/>
          <w:sz w:val="21"/>
          <w:szCs w:val="21"/>
        </w:rPr>
        <w:t>dostarczonych i wbudowanych materiałów oraz montowanych urządzeń i sprzętu</w:t>
      </w:r>
      <w:r w:rsidR="00E1344A" w:rsidRPr="00D84C6B">
        <w:rPr>
          <w:rFonts w:ascii="Tahoma" w:hAnsi="Tahoma" w:cs="Tahoma"/>
          <w:sz w:val="21"/>
          <w:szCs w:val="21"/>
        </w:rPr>
        <w:t>.</w:t>
      </w:r>
      <w:r w:rsidR="00567A75" w:rsidRPr="00D84C6B">
        <w:rPr>
          <w:rFonts w:ascii="Tahoma" w:hAnsi="Tahoma" w:cs="Tahoma"/>
          <w:sz w:val="21"/>
          <w:szCs w:val="21"/>
        </w:rPr>
        <w:t xml:space="preserve"> </w:t>
      </w:r>
    </w:p>
    <w:p w:rsidR="00567A75" w:rsidRPr="00D84C6B" w:rsidRDefault="00567A75" w:rsidP="001B51ED">
      <w:pPr>
        <w:spacing w:after="0"/>
        <w:jc w:val="both"/>
        <w:rPr>
          <w:rFonts w:ascii="Tahoma" w:hAnsi="Tahoma" w:cs="Tahoma"/>
          <w:sz w:val="21"/>
          <w:szCs w:val="21"/>
        </w:rPr>
      </w:pPr>
      <w:r w:rsidRPr="00D84C6B">
        <w:rPr>
          <w:rFonts w:ascii="Tahoma" w:hAnsi="Tahoma" w:cs="Tahoma"/>
          <w:sz w:val="21"/>
          <w:szCs w:val="21"/>
        </w:rPr>
        <w:t xml:space="preserve">Część szczegółową opisującą: </w:t>
      </w:r>
    </w:p>
    <w:p w:rsidR="00567A75" w:rsidRPr="00D84C6B" w:rsidRDefault="005949BF" w:rsidP="001B51ED">
      <w:pPr>
        <w:pStyle w:val="Akapitzlist"/>
        <w:numPr>
          <w:ilvl w:val="0"/>
          <w:numId w:val="3"/>
        </w:numPr>
        <w:spacing w:after="0"/>
        <w:jc w:val="both"/>
        <w:rPr>
          <w:rFonts w:ascii="Tahoma" w:hAnsi="Tahoma" w:cs="Tahoma"/>
          <w:sz w:val="21"/>
          <w:szCs w:val="21"/>
        </w:rPr>
      </w:pPr>
      <w:r w:rsidRPr="00D84C6B">
        <w:rPr>
          <w:rFonts w:ascii="Tahoma" w:hAnsi="Tahoma" w:cs="Tahoma"/>
          <w:sz w:val="21"/>
          <w:szCs w:val="21"/>
        </w:rPr>
        <w:t xml:space="preserve">właściwości dostarczonych i wbudowanych materiałów, dokumenty stwierdzające ich przydatność zgodnie z przeznaczeniem (atesty, świadectwa jakości, deklaracje zgodności, certyfikaty bezpieczeństwa itp.), </w:t>
      </w:r>
    </w:p>
    <w:p w:rsidR="00567A75" w:rsidRPr="00D84C6B" w:rsidRDefault="005949BF" w:rsidP="00A4569E">
      <w:pPr>
        <w:pStyle w:val="Akapitzlist"/>
        <w:numPr>
          <w:ilvl w:val="0"/>
          <w:numId w:val="3"/>
        </w:numPr>
        <w:jc w:val="both"/>
        <w:rPr>
          <w:rFonts w:ascii="Tahoma" w:hAnsi="Tahoma" w:cs="Tahoma"/>
          <w:sz w:val="21"/>
          <w:szCs w:val="21"/>
        </w:rPr>
      </w:pPr>
      <w:r w:rsidRPr="00D84C6B">
        <w:rPr>
          <w:rFonts w:ascii="Tahoma" w:hAnsi="Tahoma" w:cs="Tahoma"/>
          <w:sz w:val="21"/>
          <w:szCs w:val="21"/>
        </w:rPr>
        <w:lastRenderedPageBreak/>
        <w:t xml:space="preserve">parametry techniczne montowanego sprzętu i urządzeń oraz sposób kontroli sprawności ich działania </w:t>
      </w:r>
    </w:p>
    <w:p w:rsidR="00567A75" w:rsidRPr="00D84C6B" w:rsidRDefault="005949BF" w:rsidP="00A4569E">
      <w:pPr>
        <w:pStyle w:val="Akapitzlist"/>
        <w:numPr>
          <w:ilvl w:val="0"/>
          <w:numId w:val="3"/>
        </w:numPr>
        <w:jc w:val="both"/>
        <w:rPr>
          <w:rFonts w:ascii="Tahoma" w:hAnsi="Tahoma" w:cs="Tahoma"/>
          <w:sz w:val="21"/>
          <w:szCs w:val="21"/>
        </w:rPr>
      </w:pPr>
      <w:r w:rsidRPr="00D84C6B">
        <w:rPr>
          <w:rFonts w:ascii="Tahoma" w:hAnsi="Tahoma" w:cs="Tahoma"/>
          <w:sz w:val="21"/>
          <w:szCs w:val="21"/>
        </w:rPr>
        <w:t xml:space="preserve">urządzenia i instalacje wykorzystywane na terenie budowy łącznie z wymaganiami technicznymi, </w:t>
      </w:r>
    </w:p>
    <w:p w:rsidR="00567A75" w:rsidRPr="00D84C6B" w:rsidRDefault="005949BF" w:rsidP="00A4569E">
      <w:pPr>
        <w:pStyle w:val="Akapitzlist"/>
        <w:numPr>
          <w:ilvl w:val="0"/>
          <w:numId w:val="3"/>
        </w:numPr>
        <w:jc w:val="both"/>
        <w:rPr>
          <w:rFonts w:ascii="Tahoma" w:hAnsi="Tahoma" w:cs="Tahoma"/>
          <w:sz w:val="21"/>
          <w:szCs w:val="21"/>
        </w:rPr>
      </w:pPr>
      <w:r w:rsidRPr="00D84C6B">
        <w:rPr>
          <w:rFonts w:ascii="Tahoma" w:hAnsi="Tahoma" w:cs="Tahoma"/>
          <w:sz w:val="21"/>
          <w:szCs w:val="21"/>
        </w:rPr>
        <w:t xml:space="preserve">różne typy i ilość środków transportu łącznie z metodami załadunku i rozładunku, </w:t>
      </w:r>
    </w:p>
    <w:p w:rsidR="00567A75" w:rsidRPr="00D84C6B" w:rsidRDefault="005949BF" w:rsidP="00A4569E">
      <w:pPr>
        <w:pStyle w:val="Akapitzlist"/>
        <w:numPr>
          <w:ilvl w:val="0"/>
          <w:numId w:val="3"/>
        </w:numPr>
        <w:jc w:val="both"/>
        <w:rPr>
          <w:rFonts w:ascii="Tahoma" w:hAnsi="Tahoma" w:cs="Tahoma"/>
          <w:sz w:val="21"/>
          <w:szCs w:val="21"/>
        </w:rPr>
      </w:pPr>
      <w:r w:rsidRPr="00D84C6B">
        <w:rPr>
          <w:rFonts w:ascii="Tahoma" w:hAnsi="Tahoma" w:cs="Tahoma"/>
          <w:sz w:val="21"/>
          <w:szCs w:val="21"/>
        </w:rPr>
        <w:t xml:space="preserve">metody zabezpieczenia załadunku przed utratą ich właściwości podczas transportu, </w:t>
      </w:r>
    </w:p>
    <w:p w:rsidR="00567A75" w:rsidRPr="00D84C6B" w:rsidRDefault="005949BF" w:rsidP="00A4569E">
      <w:pPr>
        <w:pStyle w:val="Akapitzlist"/>
        <w:numPr>
          <w:ilvl w:val="0"/>
          <w:numId w:val="3"/>
        </w:numPr>
        <w:jc w:val="both"/>
        <w:rPr>
          <w:rFonts w:ascii="Tahoma" w:hAnsi="Tahoma" w:cs="Tahoma"/>
          <w:sz w:val="21"/>
          <w:szCs w:val="21"/>
        </w:rPr>
      </w:pPr>
      <w:r w:rsidRPr="00D84C6B">
        <w:rPr>
          <w:rFonts w:ascii="Tahoma" w:hAnsi="Tahoma" w:cs="Tahoma"/>
          <w:sz w:val="21"/>
          <w:szCs w:val="21"/>
        </w:rPr>
        <w:t xml:space="preserve">metody analiz i pomiarów (rodzaj, częstotliwość, pobieranie prób, legalizacja, sprawdzenie itp.) wykonywanych podczas dostaw materiałów, mieszania, wykonywania poszczególnych elementów </w:t>
      </w:r>
      <w:r w:rsidR="00567A75" w:rsidRPr="00D84C6B">
        <w:rPr>
          <w:rFonts w:ascii="Tahoma" w:hAnsi="Tahoma" w:cs="Tahoma"/>
          <w:sz w:val="21"/>
          <w:szCs w:val="21"/>
        </w:rPr>
        <w:t xml:space="preserve">pracy, </w:t>
      </w:r>
    </w:p>
    <w:p w:rsidR="00567A75" w:rsidRPr="00D84C6B" w:rsidRDefault="005949BF" w:rsidP="00A4569E">
      <w:pPr>
        <w:pStyle w:val="Akapitzlist"/>
        <w:numPr>
          <w:ilvl w:val="0"/>
          <w:numId w:val="3"/>
        </w:numPr>
        <w:jc w:val="both"/>
        <w:rPr>
          <w:rFonts w:ascii="Tahoma" w:hAnsi="Tahoma" w:cs="Tahoma"/>
          <w:sz w:val="21"/>
          <w:szCs w:val="21"/>
        </w:rPr>
      </w:pPr>
      <w:r w:rsidRPr="00D84C6B">
        <w:rPr>
          <w:rFonts w:ascii="Tahoma" w:hAnsi="Tahoma" w:cs="Tahoma"/>
          <w:sz w:val="21"/>
          <w:szCs w:val="21"/>
        </w:rPr>
        <w:t>m</w:t>
      </w:r>
      <w:r w:rsidR="00567A75" w:rsidRPr="00D84C6B">
        <w:rPr>
          <w:rFonts w:ascii="Tahoma" w:hAnsi="Tahoma" w:cs="Tahoma"/>
          <w:sz w:val="21"/>
          <w:szCs w:val="21"/>
        </w:rPr>
        <w:t xml:space="preserve">etody postępowania z materiałami i robotami nie spełniającymi tych warunków.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6.2. Zasady kontroli jakości robót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Celem kontroli jakości jest osiągnięcie wymaganych standardów.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jest odpowiedzialny za pełną kontrolę robót i jakości materiałów.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Przed zatwierdzeniem Systemu Zapewnienia Jakości Wykonawca przeprowadzi testy próbne w celu zademonstrowania ich wystarczalności.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Wykonawca powinien przeprowadzać pomiary i badania materiałów z częstotliwością zapewniającą, że roboty będą</w:t>
      </w:r>
      <w:r w:rsidR="00E1344A" w:rsidRPr="00D84C6B">
        <w:rPr>
          <w:rFonts w:ascii="Tahoma" w:hAnsi="Tahoma" w:cs="Tahoma"/>
          <w:sz w:val="21"/>
          <w:szCs w:val="21"/>
        </w:rPr>
        <w:t xml:space="preserve"> </w:t>
      </w:r>
      <w:r w:rsidRPr="00D84C6B">
        <w:rPr>
          <w:rFonts w:ascii="Tahoma" w:hAnsi="Tahoma" w:cs="Tahoma"/>
          <w:sz w:val="21"/>
          <w:szCs w:val="21"/>
        </w:rPr>
        <w:t xml:space="preserve">wykonywane zgodnie z wymaganiami zawartymi w dokumentacji projektowej i ST. </w:t>
      </w:r>
    </w:p>
    <w:p w:rsidR="00E1344A"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Minimalne wymagania co do zakresu badań i ich częstotliwość są określone w ST, normach i wytycznych, W przypadku, gdy nie zostały one tam określone, Inspektor ustali jaki zakres kontroli jest konieczny, aby zapewnić wykonanie robót zgodnie z </w:t>
      </w:r>
      <w:r w:rsidR="00E1344A" w:rsidRPr="00D84C6B">
        <w:rPr>
          <w:rFonts w:ascii="Tahoma" w:hAnsi="Tahoma" w:cs="Tahoma"/>
          <w:sz w:val="21"/>
          <w:szCs w:val="21"/>
        </w:rPr>
        <w:t>umową.</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Wykonawca powinien dostarczyć świadectwa potwierdzające, że całe wyposażenie przeznaczone do pobierania prób i testowania jest prawidłowo wykalibrowane i spełnia wymagania procedur testowych.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Inspektor powinien mieć nieograniczony dostęp do laboratorium Wykonawcy w celu prowadzenia inspekcji.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Inspektor poinformuje Wykonawcę na piśmie o wszelkich błędach związanych z laboratorium, jego wyposażeniem oraz przyjętych sposobach i metodach prowadzenia testów. Jeżeli w opinii Inspektora błędy te mogą wpływać na prawidłowość</w:t>
      </w:r>
      <w:r w:rsidR="00A27224" w:rsidRPr="00D84C6B">
        <w:rPr>
          <w:rFonts w:ascii="Tahoma" w:hAnsi="Tahoma" w:cs="Tahoma"/>
          <w:sz w:val="21"/>
          <w:szCs w:val="21"/>
        </w:rPr>
        <w:t xml:space="preserve"> </w:t>
      </w:r>
      <w:r w:rsidRPr="00D84C6B">
        <w:rPr>
          <w:rFonts w:ascii="Tahoma" w:hAnsi="Tahoma" w:cs="Tahoma"/>
          <w:sz w:val="21"/>
          <w:szCs w:val="21"/>
        </w:rPr>
        <w:t xml:space="preserve">testów, może on odmówić użycia w Robotach materiałów, które zostały poddane testom do momentu, kiedy procedury testów będą prawidłowe i akceptacja materiałów będzie przeprowadzona. </w:t>
      </w:r>
    </w:p>
    <w:p w:rsidR="00567A75" w:rsidRPr="00D84C6B" w:rsidRDefault="00567A75" w:rsidP="0061392C">
      <w:pPr>
        <w:jc w:val="both"/>
        <w:rPr>
          <w:rFonts w:ascii="Tahoma" w:hAnsi="Tahoma" w:cs="Tahoma"/>
          <w:sz w:val="21"/>
          <w:szCs w:val="21"/>
        </w:rPr>
      </w:pPr>
      <w:r w:rsidRPr="00D84C6B">
        <w:rPr>
          <w:rFonts w:ascii="Tahoma" w:hAnsi="Tahoma" w:cs="Tahoma"/>
          <w:sz w:val="21"/>
          <w:szCs w:val="21"/>
        </w:rPr>
        <w:t xml:space="preserve">Wszystkie koszty związane z prowadzeniem testów ponosi Wykonawca. </w:t>
      </w:r>
    </w:p>
    <w:p w:rsidR="006C4190" w:rsidRPr="00D84C6B" w:rsidRDefault="006C4190" w:rsidP="0061392C">
      <w:pPr>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6.3. Pobieranie próbek </w:t>
      </w:r>
    </w:p>
    <w:p w:rsidR="00567A75" w:rsidRPr="00D84C6B" w:rsidRDefault="00567A75" w:rsidP="001B51ED">
      <w:pPr>
        <w:spacing w:after="0"/>
        <w:jc w:val="both"/>
        <w:rPr>
          <w:rFonts w:ascii="Tahoma" w:hAnsi="Tahoma" w:cs="Tahoma"/>
          <w:sz w:val="21"/>
          <w:szCs w:val="21"/>
        </w:rPr>
      </w:pPr>
      <w:r w:rsidRPr="00D84C6B">
        <w:rPr>
          <w:rFonts w:ascii="Tahoma" w:hAnsi="Tahoma" w:cs="Tahoma"/>
          <w:sz w:val="21"/>
          <w:szCs w:val="21"/>
        </w:rPr>
        <w:t>Próbki będą pobierane losowo. Zaleca się stosowanie statystycznych metod pobierania próbek</w:t>
      </w:r>
      <w:r w:rsidR="00A27224" w:rsidRPr="00D84C6B">
        <w:rPr>
          <w:rFonts w:ascii="Tahoma" w:hAnsi="Tahoma" w:cs="Tahoma"/>
          <w:sz w:val="21"/>
          <w:szCs w:val="21"/>
        </w:rPr>
        <w:t>,</w:t>
      </w:r>
      <w:r w:rsidRPr="00D84C6B">
        <w:rPr>
          <w:rFonts w:ascii="Tahoma" w:hAnsi="Tahoma" w:cs="Tahoma"/>
          <w:sz w:val="21"/>
          <w:szCs w:val="21"/>
        </w:rPr>
        <w:t xml:space="preserve"> opartych na zasadzie, że wszystkie jednostkowe elementy produkcji mogą być z jednakowym prawdopodobieństwem wytypowane do badań. </w:t>
      </w:r>
    </w:p>
    <w:p w:rsidR="00567A75" w:rsidRPr="00D84C6B" w:rsidRDefault="00567A75" w:rsidP="001B51ED">
      <w:pPr>
        <w:spacing w:after="0"/>
        <w:jc w:val="both"/>
        <w:rPr>
          <w:rFonts w:ascii="Tahoma" w:hAnsi="Tahoma" w:cs="Tahoma"/>
          <w:sz w:val="21"/>
          <w:szCs w:val="21"/>
        </w:rPr>
      </w:pPr>
      <w:r w:rsidRPr="00D84C6B">
        <w:rPr>
          <w:rFonts w:ascii="Tahoma" w:hAnsi="Tahoma" w:cs="Tahoma"/>
          <w:sz w:val="21"/>
          <w:szCs w:val="21"/>
        </w:rPr>
        <w:t xml:space="preserve">Inspektor będzie mieć zapewnioną możliwość udziału w testach. </w:t>
      </w:r>
    </w:p>
    <w:p w:rsidR="00567A75" w:rsidRPr="00D84C6B" w:rsidRDefault="00567A75" w:rsidP="001B51ED">
      <w:pPr>
        <w:spacing w:after="0"/>
        <w:jc w:val="both"/>
        <w:rPr>
          <w:rFonts w:ascii="Tahoma" w:hAnsi="Tahoma" w:cs="Tahoma"/>
          <w:sz w:val="21"/>
          <w:szCs w:val="21"/>
        </w:rPr>
      </w:pPr>
      <w:r w:rsidRPr="00D84C6B">
        <w:rPr>
          <w:rFonts w:ascii="Tahoma" w:hAnsi="Tahoma" w:cs="Tahoma"/>
          <w:sz w:val="21"/>
          <w:szCs w:val="21"/>
        </w:rPr>
        <w:t>Na zlecenie Inspektora Wykonawca będzie przeprowadzać dodatkowe badania tych materiałów, które budzą wątpliwości co do jakości, o ile kwestionowane materiały nie zostaną przez Wykonawcę wymienione lub naprawione z własnej woli. Koszty tych dodatkowych badań pokrywa Wykonawca tylko w przypadku stwierdzenia usterek: w przeciwnym przypadku koszty te pokrywa Zamawiający</w:t>
      </w:r>
      <w:r w:rsidR="00A27224" w:rsidRPr="00D84C6B">
        <w:rPr>
          <w:rFonts w:ascii="Tahoma" w:hAnsi="Tahoma" w:cs="Tahoma"/>
          <w:sz w:val="21"/>
          <w:szCs w:val="21"/>
        </w:rPr>
        <w:t>.</w:t>
      </w:r>
      <w:r w:rsidRPr="00D84C6B">
        <w:rPr>
          <w:rFonts w:ascii="Tahoma" w:hAnsi="Tahoma" w:cs="Tahoma"/>
          <w:sz w:val="21"/>
          <w:szCs w:val="21"/>
        </w:rPr>
        <w:t xml:space="preserve"> </w:t>
      </w:r>
    </w:p>
    <w:p w:rsidR="00567A75" w:rsidRPr="00D84C6B" w:rsidRDefault="00567A75" w:rsidP="00A4569E">
      <w:pPr>
        <w:jc w:val="both"/>
        <w:rPr>
          <w:rFonts w:ascii="Tahoma" w:hAnsi="Tahoma" w:cs="Tahoma"/>
          <w:b/>
          <w:sz w:val="21"/>
          <w:szCs w:val="21"/>
        </w:rPr>
      </w:pPr>
      <w:r w:rsidRPr="00D84C6B">
        <w:rPr>
          <w:rFonts w:ascii="Tahoma" w:hAnsi="Tahoma" w:cs="Tahoma"/>
          <w:sz w:val="21"/>
          <w:szCs w:val="21"/>
        </w:rPr>
        <w:t>Pojemniki do pobierania próbek będą dostarczone przez Wykonawcę i zatwierdzone przez Inspektora. Próbki dostarczone</w:t>
      </w:r>
      <w:r w:rsidR="00A27224" w:rsidRPr="00D84C6B">
        <w:rPr>
          <w:rFonts w:ascii="Tahoma" w:hAnsi="Tahoma" w:cs="Tahoma"/>
          <w:sz w:val="21"/>
          <w:szCs w:val="21"/>
        </w:rPr>
        <w:t xml:space="preserve"> </w:t>
      </w:r>
      <w:r w:rsidRPr="00D84C6B">
        <w:rPr>
          <w:rFonts w:ascii="Tahoma" w:hAnsi="Tahoma" w:cs="Tahoma"/>
          <w:sz w:val="21"/>
          <w:szCs w:val="21"/>
        </w:rPr>
        <w:t>przez Wykonawcę do badań wykonywanych przez Inspektora będą odpowiednio opisane i oznakowane, w sposób zaakceptowany przez Inspektora.</w:t>
      </w:r>
      <w:r w:rsidRPr="00D84C6B">
        <w:rPr>
          <w:rFonts w:ascii="Tahoma" w:hAnsi="Tahoma" w:cs="Tahoma"/>
          <w:b/>
          <w:sz w:val="21"/>
          <w:szCs w:val="21"/>
        </w:rPr>
        <w:t xml:space="preserve">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6.4. Badania i pomiary </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t xml:space="preserve">Wszystkie badania i pomiary będą przeprowadzone zgodnie z wymaganiami norm. </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lastRenderedPageBreak/>
        <w:t xml:space="preserve">W przypadku, gdy normy nie obejmują jakiegokolwiek badania wymaganego w ST, stosować można wytyczne krajowe, albo inne procedury zaakceptowane przez Inspektora.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Przed przystąpieniem do pomiarów lub badań, Wykonawca powiadomi Inspektora o rodzaju, miejscu i terminie pomiaru lub badania. Po wykonaniu pomiaru lub badania. Wykonawca przedstawi na piśmie ich wyniki do akceptacji Inspektora.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6.5. Raporty z badań</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t>Wykonawca powinien przekazywać kopie raportów z wynikami badań jak najszybciej, nie później jednak niż w terminach określonych w Systemie Zapewnienia Jakości</w:t>
      </w:r>
      <w:r w:rsidR="00A27224" w:rsidRPr="00D84C6B">
        <w:rPr>
          <w:rFonts w:ascii="Tahoma" w:hAnsi="Tahoma" w:cs="Tahoma"/>
          <w:sz w:val="21"/>
          <w:szCs w:val="21"/>
        </w:rPr>
        <w:t>.</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t xml:space="preserve">Wyniki badań będą przechowywane w postaci zaproponowanej przez Inspektora. </w:t>
      </w:r>
    </w:p>
    <w:p w:rsidR="001B51ED" w:rsidRPr="00D84C6B" w:rsidRDefault="001B51ED" w:rsidP="005A75DF">
      <w:pPr>
        <w:spacing w:after="0"/>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6.6. Badania prowadzone przez Inspektora </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t xml:space="preserve">Dla celów kontroli jakości i zatwierdzenia, Inspektor uprawniony jest do dokonywania kontroli, pobierania próbek i badania materiałów u źródła ich wytwarzania i zapewniona mu będzie wszelka potrzebna do tego pomoc ze strony Wykonawcy i producenta materiałów. </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t>Inspektor, po uprzedniej weryfikacji systemu kontroli robót prowadzonego przez Wykonawcę, będzie oceniać zgodność</w:t>
      </w:r>
      <w:r w:rsidR="00A27224" w:rsidRPr="00D84C6B">
        <w:rPr>
          <w:rFonts w:ascii="Tahoma" w:hAnsi="Tahoma" w:cs="Tahoma"/>
          <w:sz w:val="21"/>
          <w:szCs w:val="21"/>
        </w:rPr>
        <w:t xml:space="preserve"> </w:t>
      </w:r>
      <w:r w:rsidRPr="00D84C6B">
        <w:rPr>
          <w:rFonts w:ascii="Tahoma" w:hAnsi="Tahoma" w:cs="Tahoma"/>
          <w:sz w:val="21"/>
          <w:szCs w:val="21"/>
        </w:rPr>
        <w:t xml:space="preserve">materiałów i robót z wymaganiami ST na podstawie wyników badań dostarczonych przez Wykonawcę.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Inspektor może pobierać próbki materiałów i prowadzić badania niezależnie od Wykonawcy, na swój koszt. Jeżeli wyniki tych badań wykażą, że raporty Wykonawcy są niewiarygodne, to Inspektor poleci Wykonawcy lub zleci niezależnemu laboratorium przeprowadzenie powtórnych lub dodatkowych badań, albo oprze się wyłącznie na własnych badaniach przy ocenie zgodności materiałów i robót z dokumentacją projektową i ST.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6.7. Certyfikaty i deklaracje </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t xml:space="preserve">Inspektor może dopuścić do użycia, wbudowania, instalacji i montowania tylko te materiały lub urządzenia i sprzęt, które posiadają: </w:t>
      </w:r>
    </w:p>
    <w:p w:rsidR="00567A75" w:rsidRPr="00D84C6B" w:rsidRDefault="00567A75" w:rsidP="005A75DF">
      <w:pPr>
        <w:pStyle w:val="Akapitzlist"/>
        <w:numPr>
          <w:ilvl w:val="0"/>
          <w:numId w:val="4"/>
        </w:numPr>
        <w:spacing w:after="0"/>
        <w:jc w:val="both"/>
        <w:rPr>
          <w:rFonts w:ascii="Tahoma" w:hAnsi="Tahoma" w:cs="Tahoma"/>
          <w:sz w:val="21"/>
          <w:szCs w:val="21"/>
        </w:rPr>
      </w:pPr>
      <w:r w:rsidRPr="00D84C6B">
        <w:rPr>
          <w:rFonts w:ascii="Tahoma" w:hAnsi="Tahoma" w:cs="Tahoma"/>
          <w:sz w:val="21"/>
          <w:szCs w:val="21"/>
        </w:rPr>
        <w:t xml:space="preserve">certyfikat na znak bezpieczeństwa wykazujący, że zapewniono zgodność z kryteriami technicznymi określonymi na podstawie Polskich Norm, aprobat technicznych oraz właściwych przepisów i dokumentów technicznych, </w:t>
      </w:r>
    </w:p>
    <w:p w:rsidR="00567A75" w:rsidRPr="00D84C6B" w:rsidRDefault="00567A75" w:rsidP="00A4569E">
      <w:pPr>
        <w:pStyle w:val="Akapitzlist"/>
        <w:numPr>
          <w:ilvl w:val="0"/>
          <w:numId w:val="4"/>
        </w:numPr>
        <w:jc w:val="both"/>
        <w:rPr>
          <w:rFonts w:ascii="Tahoma" w:hAnsi="Tahoma" w:cs="Tahoma"/>
          <w:sz w:val="21"/>
          <w:szCs w:val="21"/>
        </w:rPr>
      </w:pPr>
      <w:r w:rsidRPr="00D84C6B">
        <w:rPr>
          <w:rFonts w:ascii="Tahoma" w:hAnsi="Tahoma" w:cs="Tahoma"/>
          <w:sz w:val="21"/>
          <w:szCs w:val="21"/>
        </w:rPr>
        <w:t>deklarację zgodności lub certyfikat zgodności z: Polską Normą lub Deklaracją Zgodności, w przypadku wyrobów, dla których nie ustanowiono Polskiej Normy, jeżeli nie są</w:t>
      </w:r>
      <w:r w:rsidR="00A27224" w:rsidRPr="00D84C6B">
        <w:rPr>
          <w:rFonts w:ascii="Tahoma" w:hAnsi="Tahoma" w:cs="Tahoma"/>
          <w:sz w:val="21"/>
          <w:szCs w:val="21"/>
        </w:rPr>
        <w:t xml:space="preserve"> </w:t>
      </w:r>
      <w:r w:rsidRPr="00D84C6B">
        <w:rPr>
          <w:rFonts w:ascii="Tahoma" w:hAnsi="Tahoma" w:cs="Tahoma"/>
          <w:sz w:val="21"/>
          <w:szCs w:val="21"/>
        </w:rPr>
        <w:t xml:space="preserve">objęte certyfikacją określoną w pkt. l i które spełniają wymogi ST. </w:t>
      </w:r>
    </w:p>
    <w:p w:rsidR="00567A75" w:rsidRPr="00D84C6B" w:rsidRDefault="00567A75" w:rsidP="005A75DF">
      <w:pPr>
        <w:pStyle w:val="Akapitzlist"/>
        <w:numPr>
          <w:ilvl w:val="0"/>
          <w:numId w:val="4"/>
        </w:numPr>
        <w:spacing w:after="0"/>
        <w:jc w:val="both"/>
        <w:rPr>
          <w:rFonts w:ascii="Tahoma" w:hAnsi="Tahoma" w:cs="Tahoma"/>
          <w:sz w:val="21"/>
          <w:szCs w:val="21"/>
        </w:rPr>
      </w:pPr>
      <w:r w:rsidRPr="00D84C6B">
        <w:rPr>
          <w:rFonts w:ascii="Tahoma" w:hAnsi="Tahoma" w:cs="Tahoma"/>
          <w:sz w:val="21"/>
          <w:szCs w:val="21"/>
        </w:rPr>
        <w:t xml:space="preserve">dokumenty potwierdzające sprawność techniczną urządzeń i sprzętów. </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t xml:space="preserve">W przypadku materiałów które wymagają, zgodnie z Specyfikacją, powyższych dokumentów, każda partia dostarczonych materiałów powinna zawierać dokumenty które bezapelacyjnie potwierdzają ich pochodzenie. </w:t>
      </w:r>
    </w:p>
    <w:p w:rsidR="00567A75" w:rsidRPr="00D84C6B" w:rsidRDefault="00567A75" w:rsidP="005A75DF">
      <w:pPr>
        <w:spacing w:after="0"/>
        <w:jc w:val="both"/>
        <w:rPr>
          <w:rFonts w:ascii="Tahoma" w:hAnsi="Tahoma" w:cs="Tahoma"/>
          <w:sz w:val="21"/>
          <w:szCs w:val="21"/>
        </w:rPr>
      </w:pPr>
      <w:r w:rsidRPr="00D84C6B">
        <w:rPr>
          <w:rFonts w:ascii="Tahoma" w:hAnsi="Tahoma" w:cs="Tahoma"/>
          <w:sz w:val="21"/>
          <w:szCs w:val="21"/>
        </w:rPr>
        <w:t xml:space="preserve">Produkty przemysłowe muszą posiadać ww. dokumenty wydane przez producenta, a w razie potrzeby poparte wynikami badań wykonanych przez niego. Kopie wyników tych badań będą dostarczone przez Wykonawcę Inspektorowi. Jakiekolwiek materiały, które nie spełniają tych wymagań będą odrzucone. </w:t>
      </w:r>
    </w:p>
    <w:p w:rsidR="006C4190" w:rsidRPr="00D84C6B" w:rsidRDefault="006C4190" w:rsidP="005A75DF">
      <w:pPr>
        <w:spacing w:after="0"/>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6.8. Dokumenty budowy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( 1 ) Dziennik budowy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Dziennik budowy jest wymaganym dokumentem prawnym obowiązującym Zamawiającego i Wykonawcę w okresie od przekazania Wykonawcy terenu budowy do końca okresu gwarancyjnego. Odpowiedzialność za prowadzenie dziennika budowy zgodnie z obowiązującymi przepisami spoczywa na Wykonawcy.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lastRenderedPageBreak/>
        <w:t xml:space="preserve">Zapisy w dzienniku budowy będą dokonywane na bieżąco i będą dotyczyć przebiegu robót, stanu bezpieczeństwa ludzi i mienia oraz technicznej i gospodarczej strony budowy.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Każdy zapis w dzienniku budowy będzie opatrzony datą jego dokonania. podpisem osoby, która dokonała zapisu, z podaniem jej imienia i nazwiska oraz stanowiska służbowego. Zapisy będą czytelne, w porządku chronologicznym.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Załączone do dziennika budowy protokoły i inne dokumenty będą oznaczone kolejnym numerem załącznika i opatrzone datą i podpisem Wykonawcy i Inspektora.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Do dziennika budowy należy wpisywać w szczególności: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 xml:space="preserve">datę przekazania Wykonawcy terenu budowy,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datę przekazania przez Zamawiającego dokumentacji projektowej wraz z załącznikami</w:t>
      </w:r>
      <w:r w:rsidR="00327D05" w:rsidRPr="00D84C6B">
        <w:rPr>
          <w:rFonts w:ascii="Tahoma" w:hAnsi="Tahoma" w:cs="Tahoma"/>
          <w:sz w:val="21"/>
          <w:szCs w:val="21"/>
        </w:rPr>
        <w:t>,</w:t>
      </w:r>
      <w:r w:rsidRPr="00D84C6B">
        <w:rPr>
          <w:rFonts w:ascii="Tahoma" w:hAnsi="Tahoma" w:cs="Tahoma"/>
          <w:sz w:val="21"/>
          <w:szCs w:val="21"/>
        </w:rPr>
        <w:t xml:space="preserve">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 xml:space="preserve">datę uzgodnienia przez Inspektora Systemu Zapewnienia Jakości i harmonogramów robót,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 xml:space="preserve">terminy rozpoczęcia i zakończenia poszczególnych elementów robót,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przebieg robót, trudności i przeszkody w ich prowadzeniu, okresy i przyczyny przerw w robotach</w:t>
      </w:r>
      <w:r w:rsidR="00327D05" w:rsidRPr="00D84C6B">
        <w:rPr>
          <w:rFonts w:ascii="Tahoma" w:hAnsi="Tahoma" w:cs="Tahoma"/>
          <w:sz w:val="21"/>
          <w:szCs w:val="21"/>
        </w:rPr>
        <w:t>,</w:t>
      </w:r>
      <w:r w:rsidRPr="00D84C6B">
        <w:rPr>
          <w:rFonts w:ascii="Tahoma" w:hAnsi="Tahoma" w:cs="Tahoma"/>
          <w:sz w:val="21"/>
          <w:szCs w:val="21"/>
        </w:rPr>
        <w:t xml:space="preserve">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 xml:space="preserve">uwagi i polecenia Inspektora,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 xml:space="preserve">daty zarządzenia przez Inspektora wstrzymania robót, z podaniem powodu, </w:t>
      </w:r>
    </w:p>
    <w:p w:rsidR="00567A75" w:rsidRPr="00D84C6B" w:rsidRDefault="00567A75" w:rsidP="00A4569E">
      <w:pPr>
        <w:pStyle w:val="Akapitzlist"/>
        <w:jc w:val="both"/>
        <w:rPr>
          <w:rFonts w:ascii="Tahoma" w:hAnsi="Tahoma" w:cs="Tahoma"/>
          <w:sz w:val="21"/>
          <w:szCs w:val="21"/>
        </w:rPr>
      </w:pPr>
      <w:r w:rsidRPr="00D84C6B">
        <w:rPr>
          <w:rFonts w:ascii="Tahoma" w:hAnsi="Tahoma" w:cs="Tahoma"/>
          <w:sz w:val="21"/>
          <w:szCs w:val="21"/>
        </w:rPr>
        <w:t>zgłoszenia i daty odbiorów robót zanikających i ulegających zakryciu, częściowych i ostatecznych odbiorów robót</w:t>
      </w:r>
      <w:r w:rsidR="00327D05" w:rsidRPr="00D84C6B">
        <w:rPr>
          <w:rFonts w:ascii="Tahoma" w:hAnsi="Tahoma" w:cs="Tahoma"/>
          <w:sz w:val="21"/>
          <w:szCs w:val="21"/>
        </w:rPr>
        <w:t>,</w:t>
      </w:r>
      <w:r w:rsidRPr="00D84C6B">
        <w:rPr>
          <w:rFonts w:ascii="Tahoma" w:hAnsi="Tahoma" w:cs="Tahoma"/>
          <w:sz w:val="21"/>
          <w:szCs w:val="21"/>
        </w:rPr>
        <w:t xml:space="preserve">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wyjaśnienia</w:t>
      </w:r>
      <w:r w:rsidR="00327D05" w:rsidRPr="00D84C6B">
        <w:rPr>
          <w:rFonts w:ascii="Tahoma" w:hAnsi="Tahoma" w:cs="Tahoma"/>
          <w:sz w:val="21"/>
          <w:szCs w:val="21"/>
        </w:rPr>
        <w:t>, uwagi i propozycje Inspektora,</w:t>
      </w:r>
      <w:r w:rsidRPr="00D84C6B">
        <w:rPr>
          <w:rFonts w:ascii="Tahoma" w:hAnsi="Tahoma" w:cs="Tahoma"/>
          <w:sz w:val="21"/>
          <w:szCs w:val="21"/>
        </w:rPr>
        <w:t xml:space="preserve">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 xml:space="preserve">stan pogody i temperaturę powietrza w okresie wykonywania robót podlegających ograniczeniom lub wymaganiom szczególnym w związku z warunkami klimatycznymi,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zgodność rzeczywistych warunków geotechnicznych z ich opisem w dokumentacji projektowej</w:t>
      </w:r>
      <w:r w:rsidR="00327D05" w:rsidRPr="00D84C6B">
        <w:rPr>
          <w:rFonts w:ascii="Tahoma" w:hAnsi="Tahoma" w:cs="Tahoma"/>
          <w:sz w:val="21"/>
          <w:szCs w:val="21"/>
        </w:rPr>
        <w:t>,</w:t>
      </w:r>
      <w:r w:rsidRPr="00D84C6B">
        <w:rPr>
          <w:rFonts w:ascii="Tahoma" w:hAnsi="Tahoma" w:cs="Tahoma"/>
          <w:sz w:val="21"/>
          <w:szCs w:val="21"/>
        </w:rPr>
        <w:t xml:space="preserve">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dane dotyczące czynności geodezyjnych (pomiarowych) dokonywanych prze</w:t>
      </w:r>
      <w:r w:rsidR="00327D05" w:rsidRPr="00D84C6B">
        <w:rPr>
          <w:rFonts w:ascii="Tahoma" w:hAnsi="Tahoma" w:cs="Tahoma"/>
          <w:sz w:val="21"/>
          <w:szCs w:val="21"/>
        </w:rPr>
        <w:t>d i w trakcie wykonywania robót,</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 xml:space="preserve">dane dotyczące sposobu wykonywania zabezpieczenia robót,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 xml:space="preserve">dane dotyczące jakości materiałów, pobierania próbek oraz wyniki przeprowadzonych badań z podaniem kto je przeprowadzał,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wyniki prób poszczególnych elementów budowli z podaniem kto je przeprowadzał</w:t>
      </w:r>
      <w:r w:rsidR="00327D05" w:rsidRPr="00D84C6B">
        <w:rPr>
          <w:rFonts w:ascii="Tahoma" w:hAnsi="Tahoma" w:cs="Tahoma"/>
          <w:sz w:val="21"/>
          <w:szCs w:val="21"/>
        </w:rPr>
        <w:t>,</w:t>
      </w:r>
      <w:r w:rsidRPr="00D84C6B">
        <w:rPr>
          <w:rFonts w:ascii="Tahoma" w:hAnsi="Tahoma" w:cs="Tahoma"/>
          <w:sz w:val="21"/>
          <w:szCs w:val="21"/>
        </w:rPr>
        <w:t xml:space="preserve"> </w:t>
      </w:r>
    </w:p>
    <w:p w:rsidR="00567A75" w:rsidRPr="00D84C6B" w:rsidRDefault="00567A75" w:rsidP="00A4569E">
      <w:pPr>
        <w:pStyle w:val="Akapitzlist"/>
        <w:numPr>
          <w:ilvl w:val="0"/>
          <w:numId w:val="6"/>
        </w:numPr>
        <w:jc w:val="both"/>
        <w:rPr>
          <w:rFonts w:ascii="Tahoma" w:hAnsi="Tahoma" w:cs="Tahoma"/>
          <w:sz w:val="21"/>
          <w:szCs w:val="21"/>
        </w:rPr>
      </w:pPr>
      <w:r w:rsidRPr="00D84C6B">
        <w:rPr>
          <w:rFonts w:ascii="Tahoma" w:hAnsi="Tahoma" w:cs="Tahoma"/>
          <w:sz w:val="21"/>
          <w:szCs w:val="21"/>
        </w:rPr>
        <w:t xml:space="preserve">inne istotne informacje o przebiegu robót.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Propozycje, uwagi i wyjaśnienia Wykonawcy, wpisane do dziennika budowy będą przedłożone Inspektorowi do ustosunkowania się.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Decyzje Inspektora wpisane do dziennika budowy Wykonawca podpisuje z zaznaczeniem ich przyjęcia lub zajęciem stanowiska.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Projektant nie jest stroną dla Wykonawcy i z tego też powodu nie jest uprawniony do instruowania Wykonawcy w żadnym aspekcie związanym z wykonywaniem Robót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 (2) Raporty dzienne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Oznaczają książkę codziennych wpisów, gdzie zapisuje się wszystkie szczegóły dotyczące nakładów robocizny, materiałów sprzętu jak i wykonanych przez Wykonawcę robót.</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(3) Księga obmiarów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Oznacza księgę zapisów wszystkich dokonanych obmiarów, wliczając w to wymiary, notatki, obliczenia szkice i rysunki niezbędne do określenia ilości i obmiaru tych robót.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 (4) Dokumenty laboratoryjne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lastRenderedPageBreak/>
        <w:t xml:space="preserve">Dzienniki laboratoryjne, deklaracje zgodności lub certyfikaty zgodności materiałów, orzeczenia o jakości materiałów, recepty robocze i kontrolne wyniki badań Wykonawcy będą gromadzone w formie uzgodnionej z Inspektorem i Inwestorem.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Dokumenty te stanowią załączniki do odbioru robót. Winny być udostępnione na każde życzenie Inspektora.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 (5) Pozostałe dokumenty budowy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Do dokumentów budowy zalicza się, oprócz wymienionych w punktach (1) - (3) następujące dokumenty: </w:t>
      </w:r>
    </w:p>
    <w:p w:rsidR="00567A75" w:rsidRPr="00D84C6B" w:rsidRDefault="00567A75" w:rsidP="00A4569E">
      <w:pPr>
        <w:pStyle w:val="Akapitzlist"/>
        <w:numPr>
          <w:ilvl w:val="0"/>
          <w:numId w:val="7"/>
        </w:numPr>
        <w:jc w:val="both"/>
        <w:rPr>
          <w:rFonts w:ascii="Tahoma" w:hAnsi="Tahoma" w:cs="Tahoma"/>
          <w:sz w:val="21"/>
          <w:szCs w:val="21"/>
        </w:rPr>
      </w:pPr>
      <w:r w:rsidRPr="00D84C6B">
        <w:rPr>
          <w:rFonts w:ascii="Tahoma" w:hAnsi="Tahoma" w:cs="Tahoma"/>
          <w:sz w:val="21"/>
          <w:szCs w:val="21"/>
        </w:rPr>
        <w:t xml:space="preserve">pozwolenie na realizację zadania budowlanego, </w:t>
      </w:r>
    </w:p>
    <w:p w:rsidR="00567A75" w:rsidRPr="00D84C6B" w:rsidRDefault="00567A75" w:rsidP="00A4569E">
      <w:pPr>
        <w:pStyle w:val="Akapitzlist"/>
        <w:numPr>
          <w:ilvl w:val="0"/>
          <w:numId w:val="7"/>
        </w:numPr>
        <w:jc w:val="both"/>
        <w:rPr>
          <w:rFonts w:ascii="Tahoma" w:hAnsi="Tahoma" w:cs="Tahoma"/>
          <w:sz w:val="21"/>
          <w:szCs w:val="21"/>
        </w:rPr>
      </w:pPr>
      <w:r w:rsidRPr="00D84C6B">
        <w:rPr>
          <w:rFonts w:ascii="Tahoma" w:hAnsi="Tahoma" w:cs="Tahoma"/>
          <w:sz w:val="21"/>
          <w:szCs w:val="21"/>
        </w:rPr>
        <w:t xml:space="preserve">protokoły przekazania terenu budowy, </w:t>
      </w:r>
    </w:p>
    <w:p w:rsidR="00567A75" w:rsidRPr="00D84C6B" w:rsidRDefault="00567A75" w:rsidP="00A4569E">
      <w:pPr>
        <w:pStyle w:val="Akapitzlist"/>
        <w:numPr>
          <w:ilvl w:val="0"/>
          <w:numId w:val="7"/>
        </w:numPr>
        <w:jc w:val="both"/>
        <w:rPr>
          <w:rFonts w:ascii="Tahoma" w:hAnsi="Tahoma" w:cs="Tahoma"/>
          <w:sz w:val="21"/>
          <w:szCs w:val="21"/>
        </w:rPr>
      </w:pPr>
      <w:r w:rsidRPr="00D84C6B">
        <w:rPr>
          <w:rFonts w:ascii="Tahoma" w:hAnsi="Tahoma" w:cs="Tahoma"/>
          <w:sz w:val="21"/>
          <w:szCs w:val="21"/>
        </w:rPr>
        <w:t xml:space="preserve">umowy cywilno-prawne z osobami trzecimi i inne umowy, </w:t>
      </w:r>
    </w:p>
    <w:p w:rsidR="00567A75" w:rsidRPr="00D84C6B" w:rsidRDefault="00567A75" w:rsidP="00A4569E">
      <w:pPr>
        <w:pStyle w:val="Akapitzlist"/>
        <w:numPr>
          <w:ilvl w:val="0"/>
          <w:numId w:val="7"/>
        </w:numPr>
        <w:jc w:val="both"/>
        <w:rPr>
          <w:rFonts w:ascii="Tahoma" w:hAnsi="Tahoma" w:cs="Tahoma"/>
          <w:sz w:val="21"/>
          <w:szCs w:val="21"/>
        </w:rPr>
      </w:pPr>
      <w:r w:rsidRPr="00D84C6B">
        <w:rPr>
          <w:rFonts w:ascii="Tahoma" w:hAnsi="Tahoma" w:cs="Tahoma"/>
          <w:sz w:val="21"/>
          <w:szCs w:val="21"/>
        </w:rPr>
        <w:t xml:space="preserve">protokoły odbioru robót, </w:t>
      </w:r>
    </w:p>
    <w:p w:rsidR="00567A75" w:rsidRPr="00D84C6B" w:rsidRDefault="00567A75" w:rsidP="00A4569E">
      <w:pPr>
        <w:pStyle w:val="Akapitzlist"/>
        <w:numPr>
          <w:ilvl w:val="0"/>
          <w:numId w:val="7"/>
        </w:numPr>
        <w:jc w:val="both"/>
        <w:rPr>
          <w:rFonts w:ascii="Tahoma" w:hAnsi="Tahoma" w:cs="Tahoma"/>
          <w:sz w:val="21"/>
          <w:szCs w:val="21"/>
        </w:rPr>
      </w:pPr>
      <w:r w:rsidRPr="00D84C6B">
        <w:rPr>
          <w:rFonts w:ascii="Tahoma" w:hAnsi="Tahoma" w:cs="Tahoma"/>
          <w:sz w:val="21"/>
          <w:szCs w:val="21"/>
        </w:rPr>
        <w:t xml:space="preserve">protokoły z narad i instrukcje Inspektora, </w:t>
      </w:r>
    </w:p>
    <w:p w:rsidR="00567A75" w:rsidRPr="00D84C6B" w:rsidRDefault="00567A75" w:rsidP="00A4569E">
      <w:pPr>
        <w:pStyle w:val="Akapitzlist"/>
        <w:numPr>
          <w:ilvl w:val="0"/>
          <w:numId w:val="7"/>
        </w:numPr>
        <w:jc w:val="both"/>
        <w:rPr>
          <w:rFonts w:ascii="Tahoma" w:hAnsi="Tahoma" w:cs="Tahoma"/>
          <w:sz w:val="21"/>
          <w:szCs w:val="21"/>
        </w:rPr>
      </w:pPr>
      <w:r w:rsidRPr="00D84C6B">
        <w:rPr>
          <w:rFonts w:ascii="Tahoma" w:hAnsi="Tahoma" w:cs="Tahoma"/>
          <w:sz w:val="21"/>
          <w:szCs w:val="21"/>
        </w:rPr>
        <w:t xml:space="preserve">korespondencję na budowie.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 (6) Przechowywanie dokumentów budowy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Dokumenty budowy będą przechowywane na terenie budowy w miejscu odpowiednio zabezpieczonym. Zaginięcie któregokolwiek z dokumentów budowy spowoduje wymóg jego natychmiastowego odtworzenia w formie przewidzianej prawem. Wszelkie dokumenty budowy będą zawsze dostępne dla Inspektora i przedstawiane do wglądu na życzenie Zamawiającego. </w:t>
      </w:r>
    </w:p>
    <w:p w:rsidR="00567A75" w:rsidRPr="00D84C6B" w:rsidRDefault="00567A75" w:rsidP="00381E4F">
      <w:pPr>
        <w:jc w:val="center"/>
        <w:rPr>
          <w:rFonts w:ascii="Tahoma" w:hAnsi="Tahoma" w:cs="Tahoma"/>
          <w:b/>
          <w:sz w:val="21"/>
          <w:szCs w:val="21"/>
        </w:rPr>
      </w:pPr>
      <w:r w:rsidRPr="00D84C6B">
        <w:rPr>
          <w:rFonts w:ascii="Tahoma" w:hAnsi="Tahoma" w:cs="Tahoma"/>
          <w:b/>
          <w:sz w:val="21"/>
          <w:szCs w:val="21"/>
        </w:rPr>
        <w:t>7. OBMIAR ROBÓT</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7.1 Ogólne zasady obmiaru robót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Obmiar robót będzie określać faktyczny zakres wykonywanych robót zgodnie z dokumentacją projektową i ST, w jednostkach ustalonych w Przedmiarze Robót.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Obmiaru robót dokonuje Wykonawca po pisemnym powiadomieniu Inspektora o zakresie obmierzanych robót i terminie obmiaru, co najmniej na 3 dni przed tym terminem.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Wyniki obmiaru będą wpisane do rejestru obmiarów.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Jakikolwiek błąd lub przeoczenie (opuszczenie) w ilościach podanych w ślepym kosztorysie lub gdzie indziej w ST nie zwalnia Wykonawcy od obowiązku ukończenia wszystkich robót. Błędne dane zostaną poprawione wg instrukcji Inspektora na piśmie.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Obmiar gotowych robót będzie przeprowadzony z częstością wymaganą do celu realizacji płatności na rzecz Wykonawcy lub w innym czasie określonym w umowie lub oczekiwanym przez Wykonawcę i Inspektora.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7.2. Zasady określania ilości robót i materiałów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Długości i odległości pomiędzy wyszczególnionymi punktami skrajnymi będą obmierzone poziomo wzdłuż linii osiowej. Jeśli ST właściwe dla danych robót nie wymagają tego inaczej. objętości będą wyliczone w </w:t>
      </w:r>
      <w:r w:rsidR="00327D05" w:rsidRPr="00D84C6B">
        <w:rPr>
          <w:rFonts w:ascii="Tahoma" w:hAnsi="Tahoma" w:cs="Tahoma"/>
          <w:sz w:val="21"/>
          <w:szCs w:val="21"/>
        </w:rPr>
        <w:t>m</w:t>
      </w:r>
      <w:r w:rsidRPr="00D84C6B">
        <w:rPr>
          <w:rFonts w:ascii="Tahoma" w:hAnsi="Tahoma" w:cs="Tahoma"/>
          <w:sz w:val="21"/>
          <w:szCs w:val="21"/>
          <w:vertAlign w:val="superscript"/>
        </w:rPr>
        <w:t>3</w:t>
      </w:r>
      <w:r w:rsidRPr="00D84C6B">
        <w:rPr>
          <w:rFonts w:ascii="Tahoma" w:hAnsi="Tahoma" w:cs="Tahoma"/>
          <w:sz w:val="21"/>
          <w:szCs w:val="21"/>
        </w:rPr>
        <w:t xml:space="preserve"> jako długość pomnożona przez średni przekrój.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Ilości, które mają być obmierzone wagowo, będą ważone w tonach lub kilogramach zgodnie z wymaganiami ST.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7.3. Urządzenia i sprzęt pomiarowy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lastRenderedPageBreak/>
        <w:t xml:space="preserve">Wszystkie urządzenia i sprzęt pomiarowy stosowany w czasie obmiaru robót będą zaakceptowane przez Inspektora.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Urządzenia i sprzęt pomiarowy zostaną dostarczone przez Wykonawcę. Jeżeli urządzenia te lub sprzęt wymagają badań</w:t>
      </w:r>
      <w:r w:rsidR="00327D05" w:rsidRPr="00D84C6B">
        <w:rPr>
          <w:rFonts w:ascii="Tahoma" w:hAnsi="Tahoma" w:cs="Tahoma"/>
          <w:sz w:val="21"/>
          <w:szCs w:val="21"/>
        </w:rPr>
        <w:t xml:space="preserve"> </w:t>
      </w:r>
      <w:r w:rsidRPr="00D84C6B">
        <w:rPr>
          <w:rFonts w:ascii="Tahoma" w:hAnsi="Tahoma" w:cs="Tahoma"/>
          <w:sz w:val="21"/>
          <w:szCs w:val="21"/>
        </w:rPr>
        <w:t xml:space="preserve">atestujących to Wykonawca będzie posiadać ważne świadectwa legalizacji. Wszystkie urządzenia pomiarowe będą przez Wykonawcę utrzymywane w dobrym stanie, w całym okresie trwania robót.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7.4. Wagi i zasady ważenia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Wykonawca dostarczy i zainstaluje urządzenia wagowe odpowiadające odnośnym wymaganiom ST. Będzie utrzymywać to wyposażenie zapewniając w sposób ciągły zachowanie dokładności wg norm zatwierdzonych przez Inspektora.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7.5. Czas i częstotliwość przeprowadzenia obmiaru </w:t>
      </w:r>
    </w:p>
    <w:p w:rsidR="00567A75" w:rsidRPr="00D84C6B" w:rsidRDefault="00567A75" w:rsidP="00381E4F">
      <w:pPr>
        <w:spacing w:after="0"/>
        <w:jc w:val="both"/>
        <w:rPr>
          <w:rFonts w:ascii="Tahoma" w:hAnsi="Tahoma" w:cs="Tahoma"/>
          <w:sz w:val="21"/>
          <w:szCs w:val="21"/>
        </w:rPr>
      </w:pPr>
      <w:r w:rsidRPr="00D84C6B">
        <w:rPr>
          <w:rFonts w:ascii="Tahoma" w:hAnsi="Tahoma" w:cs="Tahoma"/>
          <w:sz w:val="21"/>
          <w:szCs w:val="21"/>
        </w:rPr>
        <w:t xml:space="preserve">Obmiary będą przeprowadzone przed częściowym lub ostatecznym odbiorem odcinków robót, a także w przypadku występowania dłuższej przerwy w robotach. </w:t>
      </w:r>
    </w:p>
    <w:p w:rsidR="00567A75" w:rsidRPr="00D84C6B" w:rsidRDefault="00567A75" w:rsidP="00381E4F">
      <w:pPr>
        <w:spacing w:after="0"/>
        <w:jc w:val="both"/>
        <w:rPr>
          <w:rFonts w:ascii="Tahoma" w:hAnsi="Tahoma" w:cs="Tahoma"/>
          <w:sz w:val="21"/>
          <w:szCs w:val="21"/>
        </w:rPr>
      </w:pPr>
      <w:r w:rsidRPr="00D84C6B">
        <w:rPr>
          <w:rFonts w:ascii="Tahoma" w:hAnsi="Tahoma" w:cs="Tahoma"/>
          <w:sz w:val="21"/>
          <w:szCs w:val="21"/>
        </w:rPr>
        <w:t xml:space="preserve">Obmiar robót zanikających przeprowadza się przed ich zakryciem. </w:t>
      </w:r>
    </w:p>
    <w:p w:rsidR="00567A75" w:rsidRPr="00D84C6B" w:rsidRDefault="00567A75" w:rsidP="00381E4F">
      <w:pPr>
        <w:spacing w:after="0"/>
        <w:jc w:val="both"/>
        <w:rPr>
          <w:rFonts w:ascii="Tahoma" w:hAnsi="Tahoma" w:cs="Tahoma"/>
          <w:sz w:val="21"/>
          <w:szCs w:val="21"/>
        </w:rPr>
      </w:pPr>
      <w:r w:rsidRPr="00D84C6B">
        <w:rPr>
          <w:rFonts w:ascii="Tahoma" w:hAnsi="Tahoma" w:cs="Tahoma"/>
          <w:sz w:val="21"/>
          <w:szCs w:val="21"/>
        </w:rPr>
        <w:t xml:space="preserve">Obmiar robót podlegających zakryciu przeprowadza się przed ich zakryciem. </w:t>
      </w:r>
    </w:p>
    <w:p w:rsidR="00567A75" w:rsidRPr="00D84C6B" w:rsidRDefault="00567A75" w:rsidP="00381E4F">
      <w:pPr>
        <w:spacing w:after="0"/>
        <w:jc w:val="both"/>
        <w:rPr>
          <w:rFonts w:ascii="Tahoma" w:hAnsi="Tahoma" w:cs="Tahoma"/>
          <w:sz w:val="21"/>
          <w:szCs w:val="21"/>
        </w:rPr>
      </w:pPr>
      <w:r w:rsidRPr="00D84C6B">
        <w:rPr>
          <w:rFonts w:ascii="Tahoma" w:hAnsi="Tahoma" w:cs="Tahoma"/>
          <w:sz w:val="21"/>
          <w:szCs w:val="21"/>
        </w:rPr>
        <w:t xml:space="preserve">Roboty pomiarowe do obmiaru oraz nieodzowne obliczenia będą wykonane w sposób zrozumiały i jednoznaczny. Wymiary skomplikowanych powierzchni lub objętości będą </w:t>
      </w:r>
      <w:r w:rsidR="00327D05" w:rsidRPr="00D84C6B">
        <w:rPr>
          <w:rFonts w:ascii="Tahoma" w:hAnsi="Tahoma" w:cs="Tahoma"/>
          <w:sz w:val="21"/>
          <w:szCs w:val="21"/>
        </w:rPr>
        <w:t>u</w:t>
      </w:r>
      <w:r w:rsidRPr="00D84C6B">
        <w:rPr>
          <w:rFonts w:ascii="Tahoma" w:hAnsi="Tahoma" w:cs="Tahoma"/>
          <w:sz w:val="21"/>
          <w:szCs w:val="21"/>
        </w:rPr>
        <w:t xml:space="preserve">zupełnione odpowiednimi szkicami umieszczonymi na karcie rejestru obmiarów. W razie braku miejsca szkice mogą być dołączone w formie oddzielnego załącznika do rejestru obmiarów, którego wzór zostanie uzgodniony z Inspektorem. </w:t>
      </w:r>
    </w:p>
    <w:p w:rsidR="00381E4F" w:rsidRPr="00D84C6B" w:rsidRDefault="00381E4F" w:rsidP="00381E4F">
      <w:pPr>
        <w:spacing w:after="0"/>
        <w:jc w:val="both"/>
        <w:rPr>
          <w:rFonts w:ascii="Tahoma" w:hAnsi="Tahoma" w:cs="Tahoma"/>
          <w:sz w:val="21"/>
          <w:szCs w:val="21"/>
        </w:rPr>
      </w:pPr>
    </w:p>
    <w:p w:rsidR="00567A75" w:rsidRPr="00D84C6B" w:rsidRDefault="00567A75" w:rsidP="00381E4F">
      <w:pPr>
        <w:jc w:val="center"/>
        <w:rPr>
          <w:rFonts w:ascii="Tahoma" w:hAnsi="Tahoma" w:cs="Tahoma"/>
          <w:b/>
          <w:sz w:val="21"/>
          <w:szCs w:val="21"/>
        </w:rPr>
      </w:pPr>
      <w:r w:rsidRPr="00D84C6B">
        <w:rPr>
          <w:rFonts w:ascii="Tahoma" w:hAnsi="Tahoma" w:cs="Tahoma"/>
          <w:b/>
          <w:sz w:val="21"/>
          <w:szCs w:val="21"/>
        </w:rPr>
        <w:t>8. ODBIÓR ROBÓT</w:t>
      </w:r>
    </w:p>
    <w:p w:rsidR="00567A75" w:rsidRPr="00D84C6B" w:rsidRDefault="00567A75" w:rsidP="00A4569E">
      <w:pPr>
        <w:pStyle w:val="Akapitzlist"/>
        <w:numPr>
          <w:ilvl w:val="0"/>
          <w:numId w:val="8"/>
        </w:numPr>
        <w:jc w:val="both"/>
        <w:rPr>
          <w:rFonts w:ascii="Tahoma" w:hAnsi="Tahoma" w:cs="Tahoma"/>
          <w:sz w:val="21"/>
          <w:szCs w:val="21"/>
        </w:rPr>
      </w:pPr>
      <w:r w:rsidRPr="00D84C6B">
        <w:rPr>
          <w:rFonts w:ascii="Tahoma" w:hAnsi="Tahoma" w:cs="Tahoma"/>
          <w:sz w:val="21"/>
          <w:szCs w:val="21"/>
        </w:rPr>
        <w:t xml:space="preserve">Przejęcie Robót i Odcinków, </w:t>
      </w:r>
    </w:p>
    <w:p w:rsidR="00567A75" w:rsidRPr="00D84C6B" w:rsidRDefault="00567A75" w:rsidP="00A4569E">
      <w:pPr>
        <w:pStyle w:val="Akapitzlist"/>
        <w:numPr>
          <w:ilvl w:val="0"/>
          <w:numId w:val="8"/>
        </w:numPr>
        <w:jc w:val="both"/>
        <w:rPr>
          <w:rFonts w:ascii="Tahoma" w:hAnsi="Tahoma" w:cs="Tahoma"/>
          <w:sz w:val="21"/>
          <w:szCs w:val="21"/>
        </w:rPr>
      </w:pPr>
      <w:r w:rsidRPr="00D84C6B">
        <w:rPr>
          <w:rFonts w:ascii="Tahoma" w:hAnsi="Tahoma" w:cs="Tahoma"/>
          <w:sz w:val="21"/>
          <w:szCs w:val="21"/>
        </w:rPr>
        <w:t xml:space="preserve">Przejęcie części Robót </w:t>
      </w:r>
    </w:p>
    <w:p w:rsidR="00567A75" w:rsidRPr="00D84C6B" w:rsidRDefault="00567A75" w:rsidP="00A4569E">
      <w:pPr>
        <w:pStyle w:val="Akapitzlist"/>
        <w:numPr>
          <w:ilvl w:val="0"/>
          <w:numId w:val="8"/>
        </w:numPr>
        <w:jc w:val="both"/>
        <w:rPr>
          <w:rFonts w:ascii="Tahoma" w:hAnsi="Tahoma" w:cs="Tahoma"/>
          <w:sz w:val="21"/>
          <w:szCs w:val="21"/>
        </w:rPr>
      </w:pPr>
      <w:r w:rsidRPr="00D84C6B">
        <w:rPr>
          <w:rFonts w:ascii="Tahoma" w:hAnsi="Tahoma" w:cs="Tahoma"/>
          <w:sz w:val="21"/>
          <w:szCs w:val="21"/>
        </w:rPr>
        <w:t xml:space="preserve">Świadectwo Wykonania,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8.1. Przejęcie Robót i Odcinków.</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Roboty będą przejęte przez Zamawiającego kiedy: </w:t>
      </w:r>
    </w:p>
    <w:p w:rsidR="00567A75" w:rsidRPr="00D84C6B" w:rsidRDefault="00567A75" w:rsidP="00A4569E">
      <w:pPr>
        <w:pStyle w:val="Akapitzlist"/>
        <w:numPr>
          <w:ilvl w:val="0"/>
          <w:numId w:val="9"/>
        </w:numPr>
        <w:jc w:val="both"/>
        <w:rPr>
          <w:rFonts w:ascii="Tahoma" w:hAnsi="Tahoma" w:cs="Tahoma"/>
          <w:sz w:val="21"/>
          <w:szCs w:val="21"/>
        </w:rPr>
      </w:pPr>
      <w:r w:rsidRPr="00D84C6B">
        <w:rPr>
          <w:rFonts w:ascii="Tahoma" w:hAnsi="Tahoma" w:cs="Tahoma"/>
          <w:sz w:val="21"/>
          <w:szCs w:val="21"/>
        </w:rPr>
        <w:t xml:space="preserve">roboty zostaną ukończone zgodnie z Kontraktem, </w:t>
      </w:r>
    </w:p>
    <w:p w:rsidR="00567A75" w:rsidRPr="00D84C6B" w:rsidRDefault="00567A75" w:rsidP="00A4569E">
      <w:pPr>
        <w:pStyle w:val="Akapitzlist"/>
        <w:numPr>
          <w:ilvl w:val="0"/>
          <w:numId w:val="9"/>
        </w:numPr>
        <w:jc w:val="both"/>
        <w:rPr>
          <w:rFonts w:ascii="Tahoma" w:hAnsi="Tahoma" w:cs="Tahoma"/>
          <w:sz w:val="21"/>
          <w:szCs w:val="21"/>
        </w:rPr>
      </w:pPr>
      <w:r w:rsidRPr="00D84C6B">
        <w:rPr>
          <w:rFonts w:ascii="Tahoma" w:hAnsi="Tahoma" w:cs="Tahoma"/>
          <w:sz w:val="21"/>
          <w:szCs w:val="21"/>
        </w:rPr>
        <w:t>świadectwo przejęcia dla robót zostanie wystawione lub będzie się uważało, że zostało wystawione</w:t>
      </w:r>
      <w:r w:rsidR="0096240B" w:rsidRPr="00D84C6B">
        <w:rPr>
          <w:rFonts w:ascii="Tahoma" w:hAnsi="Tahoma" w:cs="Tahoma"/>
          <w:sz w:val="21"/>
          <w:szCs w:val="21"/>
        </w:rPr>
        <w:t>.</w:t>
      </w:r>
      <w:r w:rsidRPr="00D84C6B">
        <w:rPr>
          <w:rFonts w:ascii="Tahoma" w:hAnsi="Tahoma" w:cs="Tahoma"/>
          <w:sz w:val="21"/>
          <w:szCs w:val="21"/>
        </w:rPr>
        <w:t xml:space="preserve">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Wykonawca będzie mógł wystąpić o Świadectwo Przejęcia za pomocą powiadomienia Inspektora nie wcześniej niż 14 dnie przed tym, kiedy roboty będą w Opinii Wykonawcy ukończone i gotowe do przejęcia. Jeżeli roboty podzielone są na odcinki, to Wykonawca będzie mógł po dobie wystąpić o Świadectwo Przejęcia dla każdego Odcinka. </w:t>
      </w:r>
    </w:p>
    <w:p w:rsidR="00567A75" w:rsidRPr="00D84C6B" w:rsidRDefault="00567A75" w:rsidP="00A4569E">
      <w:pPr>
        <w:jc w:val="both"/>
        <w:rPr>
          <w:rFonts w:ascii="Tahoma" w:hAnsi="Tahoma" w:cs="Tahoma"/>
          <w:sz w:val="21"/>
          <w:szCs w:val="21"/>
        </w:rPr>
      </w:pPr>
      <w:r w:rsidRPr="00D84C6B">
        <w:rPr>
          <w:rFonts w:ascii="Tahoma" w:hAnsi="Tahoma" w:cs="Tahoma"/>
          <w:sz w:val="21"/>
          <w:szCs w:val="21"/>
        </w:rPr>
        <w:t xml:space="preserve">Inspektor, w ciągu 28 dni od otrzymania wniosku Wykonawcy, powinien wystawić Wykonawcy Świadectwo Przejęcia, podając datę, z którą Roboty zostały ukończone zgodnie z Kontraktem.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 8.1.1. Dokumenty do Przejęcia Robót i Odcinków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Zamawiający określa formę Dokumentacji </w:t>
      </w:r>
      <w:r w:rsidR="0096240B" w:rsidRPr="00D84C6B">
        <w:rPr>
          <w:rFonts w:ascii="Tahoma" w:hAnsi="Tahoma" w:cs="Tahoma"/>
          <w:sz w:val="21"/>
          <w:szCs w:val="21"/>
        </w:rPr>
        <w:t>Protokołu</w:t>
      </w:r>
      <w:r w:rsidRPr="00D84C6B">
        <w:rPr>
          <w:rFonts w:ascii="Tahoma" w:hAnsi="Tahoma" w:cs="Tahoma"/>
          <w:sz w:val="21"/>
          <w:szCs w:val="21"/>
        </w:rPr>
        <w:t xml:space="preserve"> Odbioru Ostatecznego.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Do odbioru ostatecznego Wykonawca jest zobowiązany przygotować następujące dokumenty: </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t xml:space="preserve">dokumentację projektową podstawową z naniesionymi zmianami oraz dodatkową, jeśli została sporządzona w trakcie realizacji umowy, </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t xml:space="preserve">szczegółowe specyfikacje techniczne (podstawowe z dokumentów umowy i ew uzupełniające lub zamienne), </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lastRenderedPageBreak/>
        <w:t xml:space="preserve">recepty i ustalenia technologiczne, </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t xml:space="preserve">dziennik budowy i rejestry obmiarów (oryginały), </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t xml:space="preserve">wyniki pomiarów kontrolnych oraz badań i oznaczeń laboratoryjnych, zgodne z ST i PB, </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t xml:space="preserve">deklaracje zgodności lub certyfikaty zgodności wbudowanych materiałów zgodnie z ST i PB, </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t xml:space="preserve">opinię technologiczną sporządzoną na podstawie wszystkich wyników badań i pomiarów załączonych do dokumentów odbioru, wykonanych zgodnie z ST i PB, </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t>rysunki (dokumentacje) na wykonanie robót towarzyszących (np. na kanalizację teletechniczną, sieci energetyczne, gazowe, oświetlenie, odwodnienie itp.) oraz protokoły odbioru i przekazania ty</w:t>
      </w:r>
      <w:r w:rsidR="0096240B" w:rsidRPr="00D84C6B">
        <w:rPr>
          <w:rFonts w:ascii="Tahoma" w:hAnsi="Tahoma" w:cs="Tahoma"/>
          <w:sz w:val="21"/>
          <w:szCs w:val="21"/>
        </w:rPr>
        <w:t>ch robót właścicielom urządzeń,</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t xml:space="preserve">geodezyjną inwentaryzację powykonawczą robót i sieci uzbrojenia terenu, </w:t>
      </w:r>
    </w:p>
    <w:p w:rsidR="00567A75" w:rsidRPr="00D84C6B" w:rsidRDefault="00567A75" w:rsidP="00F922C4">
      <w:pPr>
        <w:pStyle w:val="Akapitzlist"/>
        <w:numPr>
          <w:ilvl w:val="0"/>
          <w:numId w:val="10"/>
        </w:numPr>
        <w:spacing w:after="0"/>
        <w:jc w:val="both"/>
        <w:rPr>
          <w:rFonts w:ascii="Tahoma" w:hAnsi="Tahoma" w:cs="Tahoma"/>
          <w:sz w:val="21"/>
          <w:szCs w:val="21"/>
        </w:rPr>
      </w:pPr>
      <w:r w:rsidRPr="00D84C6B">
        <w:rPr>
          <w:rFonts w:ascii="Tahoma" w:hAnsi="Tahoma" w:cs="Tahoma"/>
          <w:sz w:val="21"/>
          <w:szCs w:val="21"/>
        </w:rPr>
        <w:t xml:space="preserve">kopię mapy zasadniczej powstałej w wyniku geodezyjnej inwentaryzacji powykonawczej. </w:t>
      </w:r>
    </w:p>
    <w:p w:rsidR="006C4190" w:rsidRPr="00D84C6B" w:rsidRDefault="006C4190" w:rsidP="006C4190">
      <w:pPr>
        <w:pStyle w:val="Akapitzlist"/>
        <w:spacing w:after="0"/>
        <w:jc w:val="both"/>
        <w:rPr>
          <w:rFonts w:ascii="Tahoma" w:hAnsi="Tahoma" w:cs="Tahoma"/>
          <w:sz w:val="21"/>
          <w:szCs w:val="21"/>
        </w:rPr>
      </w:pP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8.2. Przejęcie części robót.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Inspektor może, według wyłącznego uznania Zamawiającego, wystawić Świadectwo Przejęcia dla jakiejkolwiek części robót stałych.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Po wystawieniu przez Inspektora Świadectwa Przejęcia dla jakiejś części Robót, Wykonawcy jak najwcześniej umożliwione będzie podjęcie takich kroków, jakie mogą być konieczne dla przeprowadzenia jakichkolwiek zaległych prób końcowych. </w:t>
      </w:r>
    </w:p>
    <w:p w:rsidR="00567A75" w:rsidRPr="00D84C6B" w:rsidRDefault="00567A75" w:rsidP="00F919E2">
      <w:pPr>
        <w:jc w:val="both"/>
        <w:rPr>
          <w:rFonts w:ascii="Tahoma" w:hAnsi="Tahoma" w:cs="Tahoma"/>
          <w:sz w:val="21"/>
          <w:szCs w:val="21"/>
        </w:rPr>
      </w:pPr>
      <w:r w:rsidRPr="00D84C6B">
        <w:rPr>
          <w:rFonts w:ascii="Tahoma" w:hAnsi="Tahoma" w:cs="Tahoma"/>
          <w:sz w:val="21"/>
          <w:szCs w:val="21"/>
        </w:rPr>
        <w:t xml:space="preserve">Wykonawca przeprowadzi te próby końcowe tak szybko jak będzie praktycznie możliwe do wykonania, przed datą upływu odnośnego okresu zgłaszania wad. </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8.3. Świadectwo wykonania.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Inspektor wystawi Świadectwo Wykonania w ciągu 28 dni od najpóźniejszej z dat upływu Okresów Zgłaszania Wad, lub później jak tylko Wykonawca dostarczy wszystkie Dokumenty Wykonawcy oraz ukończy wszystkie roboty i dokona ich prób, włącznie z usunięciem wad. Kopia Świadectwa Wykonania zostanie wystawiona dla Zamawiającego. </w:t>
      </w:r>
    </w:p>
    <w:p w:rsidR="00F919E2" w:rsidRPr="00D84C6B" w:rsidRDefault="00567A75" w:rsidP="00F922C4">
      <w:pPr>
        <w:spacing w:after="0"/>
        <w:jc w:val="both"/>
        <w:rPr>
          <w:rFonts w:ascii="Tahoma" w:hAnsi="Tahoma" w:cs="Tahoma"/>
          <w:sz w:val="21"/>
          <w:szCs w:val="21"/>
        </w:rPr>
      </w:pPr>
      <w:r w:rsidRPr="00D84C6B">
        <w:rPr>
          <w:rFonts w:ascii="Tahoma" w:hAnsi="Tahoma" w:cs="Tahoma"/>
          <w:sz w:val="21"/>
          <w:szCs w:val="21"/>
        </w:rPr>
        <w:t>Będzie się uważało, że tylko Świadectwo Wyko</w:t>
      </w:r>
      <w:r w:rsidR="00D67C09" w:rsidRPr="00D84C6B">
        <w:rPr>
          <w:rFonts w:ascii="Tahoma" w:hAnsi="Tahoma" w:cs="Tahoma"/>
          <w:sz w:val="21"/>
          <w:szCs w:val="21"/>
        </w:rPr>
        <w:t>nania stanowi akceptację robót.</w:t>
      </w:r>
    </w:p>
    <w:p w:rsidR="006C4190" w:rsidRPr="00D84C6B" w:rsidRDefault="006C4190" w:rsidP="00F922C4">
      <w:pPr>
        <w:spacing w:after="0"/>
        <w:jc w:val="both"/>
        <w:rPr>
          <w:rFonts w:ascii="Tahoma" w:hAnsi="Tahoma" w:cs="Tahoma"/>
          <w:sz w:val="21"/>
          <w:szCs w:val="21"/>
        </w:rPr>
      </w:pPr>
    </w:p>
    <w:p w:rsidR="00F919E2" w:rsidRPr="00D84C6B" w:rsidRDefault="00F919E2" w:rsidP="00F922C4">
      <w:pPr>
        <w:spacing w:after="0"/>
        <w:jc w:val="both"/>
        <w:rPr>
          <w:rFonts w:ascii="Tahoma" w:hAnsi="Tahoma" w:cs="Tahoma"/>
          <w:sz w:val="21"/>
          <w:szCs w:val="21"/>
        </w:rPr>
      </w:pPr>
    </w:p>
    <w:p w:rsidR="00567A75" w:rsidRPr="00D84C6B" w:rsidRDefault="00567A75" w:rsidP="00F922C4">
      <w:pPr>
        <w:jc w:val="center"/>
        <w:rPr>
          <w:rFonts w:ascii="Tahoma" w:hAnsi="Tahoma" w:cs="Tahoma"/>
          <w:b/>
          <w:sz w:val="21"/>
          <w:szCs w:val="21"/>
        </w:rPr>
      </w:pPr>
      <w:r w:rsidRPr="00D84C6B">
        <w:rPr>
          <w:rFonts w:ascii="Tahoma" w:hAnsi="Tahoma" w:cs="Tahoma"/>
          <w:b/>
          <w:sz w:val="21"/>
          <w:szCs w:val="21"/>
        </w:rPr>
        <w:t>9. PODSTAWA PŁATNOŚCI</w:t>
      </w:r>
    </w:p>
    <w:p w:rsidR="00567A75" w:rsidRPr="00D84C6B" w:rsidRDefault="00567A75" w:rsidP="00A4569E">
      <w:pPr>
        <w:jc w:val="both"/>
        <w:rPr>
          <w:rFonts w:ascii="Tahoma" w:hAnsi="Tahoma" w:cs="Tahoma"/>
          <w:b/>
          <w:sz w:val="21"/>
          <w:szCs w:val="21"/>
        </w:rPr>
      </w:pPr>
      <w:r w:rsidRPr="00D84C6B">
        <w:rPr>
          <w:rFonts w:ascii="Tahoma" w:hAnsi="Tahoma" w:cs="Tahoma"/>
          <w:b/>
          <w:sz w:val="21"/>
          <w:szCs w:val="21"/>
        </w:rPr>
        <w:t xml:space="preserve">9.1 Ogólne przepisy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Podstawą płatności będzie jednostka obmiarowa stosowana przez Wykonawcę opisana w Przedmiarze Robót.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Podstawą płatności dla jednostek obmiarowych podanych jako ich suma, będzie cena lub kwota podana przez Wykonawcę</w:t>
      </w:r>
      <w:r w:rsidR="0096240B" w:rsidRPr="00D84C6B">
        <w:rPr>
          <w:rFonts w:ascii="Tahoma" w:hAnsi="Tahoma" w:cs="Tahoma"/>
          <w:sz w:val="21"/>
          <w:szCs w:val="21"/>
        </w:rPr>
        <w:t xml:space="preserve"> </w:t>
      </w:r>
      <w:r w:rsidRPr="00D84C6B">
        <w:rPr>
          <w:rFonts w:ascii="Tahoma" w:hAnsi="Tahoma" w:cs="Tahoma"/>
          <w:sz w:val="21"/>
          <w:szCs w:val="21"/>
        </w:rPr>
        <w:t xml:space="preserve">w Przedmiarze Robót.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Jednostka obmiarowa lub cena powinna zawierać wszystkie wymagania zakończenia Robót zgodnie ze standardami i normami jakości opisanymi w ST i Dokumentacji i powinna zawierać koszty badań.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Cena jednostkowa lub ryczałtowa wykonania robót obejmuje: </w:t>
      </w:r>
    </w:p>
    <w:p w:rsidR="0096240B" w:rsidRPr="00D84C6B" w:rsidRDefault="005949BF" w:rsidP="00F922C4">
      <w:pPr>
        <w:pStyle w:val="Akapitzlist"/>
        <w:numPr>
          <w:ilvl w:val="0"/>
          <w:numId w:val="12"/>
        </w:numPr>
        <w:spacing w:after="0"/>
        <w:jc w:val="both"/>
        <w:rPr>
          <w:rFonts w:ascii="Tahoma" w:hAnsi="Tahoma" w:cs="Tahoma"/>
          <w:sz w:val="21"/>
          <w:szCs w:val="21"/>
        </w:rPr>
      </w:pPr>
      <w:r w:rsidRPr="00D84C6B">
        <w:rPr>
          <w:rFonts w:ascii="Tahoma" w:hAnsi="Tahoma" w:cs="Tahoma"/>
          <w:sz w:val="21"/>
          <w:szCs w:val="21"/>
        </w:rPr>
        <w:t xml:space="preserve">koszty robocizny i koszty dodatkowe z tym związane, </w:t>
      </w:r>
    </w:p>
    <w:p w:rsidR="00567A75" w:rsidRPr="00D84C6B" w:rsidRDefault="005949BF" w:rsidP="00F922C4">
      <w:pPr>
        <w:pStyle w:val="Akapitzlist"/>
        <w:numPr>
          <w:ilvl w:val="0"/>
          <w:numId w:val="12"/>
        </w:numPr>
        <w:spacing w:after="0"/>
        <w:jc w:val="both"/>
        <w:rPr>
          <w:rFonts w:ascii="Tahoma" w:hAnsi="Tahoma" w:cs="Tahoma"/>
          <w:sz w:val="21"/>
          <w:szCs w:val="21"/>
        </w:rPr>
      </w:pPr>
      <w:r w:rsidRPr="00D84C6B">
        <w:rPr>
          <w:rFonts w:ascii="Tahoma" w:hAnsi="Tahoma" w:cs="Tahoma"/>
          <w:sz w:val="21"/>
          <w:szCs w:val="21"/>
        </w:rPr>
        <w:t xml:space="preserve">koszt użytych materiałów razem z kosztami kupna, przechowywania i możliwie najkrótszej drogi dostawy na miejsce budowy, </w:t>
      </w:r>
    </w:p>
    <w:p w:rsidR="00567A75" w:rsidRPr="00D84C6B" w:rsidRDefault="005949BF" w:rsidP="00F922C4">
      <w:pPr>
        <w:pStyle w:val="Akapitzlist"/>
        <w:numPr>
          <w:ilvl w:val="0"/>
          <w:numId w:val="12"/>
        </w:numPr>
        <w:spacing w:after="0"/>
        <w:jc w:val="both"/>
        <w:rPr>
          <w:rFonts w:ascii="Tahoma" w:hAnsi="Tahoma" w:cs="Tahoma"/>
          <w:sz w:val="21"/>
          <w:szCs w:val="21"/>
        </w:rPr>
      </w:pPr>
      <w:r w:rsidRPr="00D84C6B">
        <w:rPr>
          <w:rFonts w:ascii="Tahoma" w:hAnsi="Tahoma" w:cs="Tahoma"/>
          <w:sz w:val="21"/>
          <w:szCs w:val="21"/>
        </w:rPr>
        <w:t xml:space="preserve">koszt sprzętu razem z kosztami dodatkowymi, </w:t>
      </w:r>
    </w:p>
    <w:p w:rsidR="00567A75" w:rsidRPr="00D84C6B" w:rsidRDefault="005949BF" w:rsidP="00F922C4">
      <w:pPr>
        <w:pStyle w:val="Akapitzlist"/>
        <w:numPr>
          <w:ilvl w:val="0"/>
          <w:numId w:val="12"/>
        </w:numPr>
        <w:spacing w:after="0"/>
        <w:jc w:val="both"/>
        <w:rPr>
          <w:rFonts w:ascii="Tahoma" w:hAnsi="Tahoma" w:cs="Tahoma"/>
          <w:sz w:val="21"/>
          <w:szCs w:val="21"/>
        </w:rPr>
      </w:pPr>
      <w:r w:rsidRPr="00D84C6B">
        <w:rPr>
          <w:rFonts w:ascii="Tahoma" w:hAnsi="Tahoma" w:cs="Tahoma"/>
          <w:sz w:val="21"/>
          <w:szCs w:val="21"/>
        </w:rPr>
        <w:t xml:space="preserve">koszty pośrednie, kalkulacja zysku i strat, </w:t>
      </w:r>
    </w:p>
    <w:p w:rsidR="00567A75" w:rsidRPr="00D84C6B" w:rsidRDefault="005949BF" w:rsidP="00F922C4">
      <w:pPr>
        <w:pStyle w:val="Akapitzlist"/>
        <w:numPr>
          <w:ilvl w:val="0"/>
          <w:numId w:val="12"/>
        </w:numPr>
        <w:spacing w:after="0"/>
        <w:jc w:val="both"/>
        <w:rPr>
          <w:rFonts w:ascii="Tahoma" w:hAnsi="Tahoma" w:cs="Tahoma"/>
          <w:sz w:val="21"/>
          <w:szCs w:val="21"/>
        </w:rPr>
      </w:pPr>
      <w:r w:rsidRPr="00D84C6B">
        <w:rPr>
          <w:rFonts w:ascii="Tahoma" w:hAnsi="Tahoma" w:cs="Tahoma"/>
          <w:sz w:val="21"/>
          <w:szCs w:val="21"/>
        </w:rPr>
        <w:t xml:space="preserve">podatki </w:t>
      </w:r>
      <w:r w:rsidR="00567A75" w:rsidRPr="00D84C6B">
        <w:rPr>
          <w:rFonts w:ascii="Tahoma" w:hAnsi="Tahoma" w:cs="Tahoma"/>
          <w:sz w:val="21"/>
          <w:szCs w:val="21"/>
        </w:rPr>
        <w:t>obliczone zgodnie z obowiązującym prawem</w:t>
      </w:r>
      <w:r w:rsidRPr="00D84C6B">
        <w:rPr>
          <w:rFonts w:ascii="Tahoma" w:hAnsi="Tahoma" w:cs="Tahoma"/>
          <w:sz w:val="21"/>
          <w:szCs w:val="21"/>
        </w:rPr>
        <w:t>.</w:t>
      </w:r>
      <w:r w:rsidR="00567A75" w:rsidRPr="00D84C6B">
        <w:rPr>
          <w:rFonts w:ascii="Tahoma" w:hAnsi="Tahoma" w:cs="Tahoma"/>
          <w:sz w:val="21"/>
          <w:szCs w:val="21"/>
        </w:rPr>
        <w:t xml:space="preserve"> </w:t>
      </w:r>
    </w:p>
    <w:p w:rsidR="00567A75" w:rsidRPr="00D84C6B" w:rsidRDefault="00567A75" w:rsidP="00F922C4">
      <w:pPr>
        <w:spacing w:after="0"/>
        <w:jc w:val="both"/>
        <w:rPr>
          <w:rFonts w:ascii="Tahoma" w:hAnsi="Tahoma" w:cs="Tahoma"/>
          <w:sz w:val="21"/>
          <w:szCs w:val="21"/>
        </w:rPr>
      </w:pPr>
      <w:r w:rsidRPr="00D84C6B">
        <w:rPr>
          <w:rFonts w:ascii="Tahoma" w:hAnsi="Tahoma" w:cs="Tahoma"/>
          <w:sz w:val="21"/>
          <w:szCs w:val="21"/>
        </w:rPr>
        <w:t xml:space="preserve">Podatek VAT nie powinien być zawarty w cenie </w:t>
      </w:r>
    </w:p>
    <w:p w:rsidR="00F922C4" w:rsidRPr="00D84C6B" w:rsidRDefault="00F922C4" w:rsidP="00F922C4">
      <w:pPr>
        <w:spacing w:after="0"/>
        <w:jc w:val="both"/>
        <w:rPr>
          <w:rFonts w:ascii="Tahoma" w:hAnsi="Tahoma" w:cs="Tahoma"/>
          <w:sz w:val="21"/>
          <w:szCs w:val="21"/>
        </w:rPr>
      </w:pPr>
    </w:p>
    <w:p w:rsidR="00567A75" w:rsidRPr="00D84C6B" w:rsidRDefault="00567A75" w:rsidP="00F922C4">
      <w:pPr>
        <w:jc w:val="center"/>
        <w:rPr>
          <w:rFonts w:ascii="Tahoma" w:hAnsi="Tahoma" w:cs="Tahoma"/>
          <w:b/>
          <w:sz w:val="21"/>
          <w:szCs w:val="21"/>
        </w:rPr>
      </w:pPr>
      <w:r w:rsidRPr="00D84C6B">
        <w:rPr>
          <w:rFonts w:ascii="Tahoma" w:hAnsi="Tahoma" w:cs="Tahoma"/>
          <w:b/>
          <w:sz w:val="21"/>
          <w:szCs w:val="21"/>
        </w:rPr>
        <w:t>10. PRZEPISY ZWIĄZANE</w:t>
      </w:r>
    </w:p>
    <w:p w:rsidR="00567A75" w:rsidRPr="00D84C6B" w:rsidRDefault="00567A75" w:rsidP="00A4569E">
      <w:pPr>
        <w:pStyle w:val="Akapitzlist"/>
        <w:numPr>
          <w:ilvl w:val="0"/>
          <w:numId w:val="13"/>
        </w:numPr>
        <w:jc w:val="both"/>
        <w:rPr>
          <w:rFonts w:ascii="Tahoma" w:hAnsi="Tahoma" w:cs="Tahoma"/>
          <w:sz w:val="21"/>
          <w:szCs w:val="21"/>
        </w:rPr>
      </w:pPr>
      <w:r w:rsidRPr="00D84C6B">
        <w:rPr>
          <w:rFonts w:ascii="Tahoma" w:hAnsi="Tahoma" w:cs="Tahoma"/>
          <w:sz w:val="21"/>
          <w:szCs w:val="21"/>
        </w:rPr>
        <w:t>Ustawa</w:t>
      </w:r>
      <w:r w:rsidR="0096240B" w:rsidRPr="00D84C6B">
        <w:rPr>
          <w:rFonts w:ascii="Tahoma" w:hAnsi="Tahoma" w:cs="Tahoma"/>
          <w:sz w:val="21"/>
          <w:szCs w:val="21"/>
        </w:rPr>
        <w:t xml:space="preserve"> </w:t>
      </w:r>
      <w:r w:rsidRPr="00D84C6B">
        <w:rPr>
          <w:rFonts w:ascii="Tahoma" w:hAnsi="Tahoma" w:cs="Tahoma"/>
          <w:sz w:val="21"/>
          <w:szCs w:val="21"/>
        </w:rPr>
        <w:t>Prawo budowlane</w:t>
      </w:r>
      <w:r w:rsidR="0096240B" w:rsidRPr="00D84C6B">
        <w:rPr>
          <w:rFonts w:ascii="Tahoma" w:hAnsi="Tahoma" w:cs="Tahoma"/>
          <w:sz w:val="21"/>
          <w:szCs w:val="21"/>
        </w:rPr>
        <w:t xml:space="preserve"> z dnia 7 lipca 1994 r. - </w:t>
      </w:r>
      <w:r w:rsidRPr="00D84C6B">
        <w:rPr>
          <w:rFonts w:ascii="Tahoma" w:hAnsi="Tahoma" w:cs="Tahoma"/>
          <w:sz w:val="21"/>
          <w:szCs w:val="21"/>
        </w:rPr>
        <w:t xml:space="preserve"> (Dz. U. </w:t>
      </w:r>
      <w:r w:rsidR="0096240B" w:rsidRPr="00D84C6B">
        <w:rPr>
          <w:rFonts w:ascii="Tahoma" w:hAnsi="Tahoma" w:cs="Tahoma"/>
          <w:sz w:val="21"/>
          <w:szCs w:val="21"/>
        </w:rPr>
        <w:t>202</w:t>
      </w:r>
      <w:r w:rsidR="001473AC" w:rsidRPr="00D84C6B">
        <w:rPr>
          <w:rFonts w:ascii="Tahoma" w:hAnsi="Tahoma" w:cs="Tahoma"/>
          <w:sz w:val="21"/>
          <w:szCs w:val="21"/>
        </w:rPr>
        <w:t>3</w:t>
      </w:r>
      <w:r w:rsidR="0096240B" w:rsidRPr="00D84C6B">
        <w:rPr>
          <w:rFonts w:ascii="Tahoma" w:hAnsi="Tahoma" w:cs="Tahoma"/>
          <w:sz w:val="21"/>
          <w:szCs w:val="21"/>
        </w:rPr>
        <w:t xml:space="preserve">. </w:t>
      </w:r>
      <w:r w:rsidRPr="00D84C6B">
        <w:rPr>
          <w:rFonts w:ascii="Tahoma" w:hAnsi="Tahoma" w:cs="Tahoma"/>
          <w:sz w:val="21"/>
          <w:szCs w:val="21"/>
        </w:rPr>
        <w:t>poz.</w:t>
      </w:r>
      <w:r w:rsidR="001473AC" w:rsidRPr="00D84C6B">
        <w:rPr>
          <w:rFonts w:ascii="Tahoma" w:hAnsi="Tahoma" w:cs="Tahoma"/>
          <w:sz w:val="21"/>
          <w:szCs w:val="21"/>
        </w:rPr>
        <w:t>68</w:t>
      </w:r>
      <w:r w:rsidR="001B51ED" w:rsidRPr="00D84C6B">
        <w:rPr>
          <w:rFonts w:ascii="Tahoma" w:hAnsi="Tahoma" w:cs="Tahoma"/>
          <w:sz w:val="21"/>
          <w:szCs w:val="21"/>
        </w:rPr>
        <w:t>2</w:t>
      </w:r>
      <w:r w:rsidRPr="00D84C6B">
        <w:rPr>
          <w:rFonts w:ascii="Tahoma" w:hAnsi="Tahoma" w:cs="Tahoma"/>
          <w:sz w:val="21"/>
          <w:szCs w:val="21"/>
        </w:rPr>
        <w:t xml:space="preserve"> </w:t>
      </w:r>
      <w:r w:rsidR="00182755" w:rsidRPr="00D84C6B">
        <w:rPr>
          <w:rFonts w:ascii="Tahoma" w:hAnsi="Tahoma" w:cs="Tahoma"/>
          <w:sz w:val="21"/>
          <w:szCs w:val="21"/>
        </w:rPr>
        <w:t xml:space="preserve"> z późn. zmianami</w:t>
      </w:r>
      <w:r w:rsidRPr="00D84C6B">
        <w:rPr>
          <w:rFonts w:ascii="Tahoma" w:hAnsi="Tahoma" w:cs="Tahoma"/>
          <w:sz w:val="21"/>
          <w:szCs w:val="21"/>
        </w:rPr>
        <w:t xml:space="preserve">). </w:t>
      </w:r>
    </w:p>
    <w:p w:rsidR="00EC0032" w:rsidRPr="00D84C6B" w:rsidRDefault="00EC0032" w:rsidP="00A4569E">
      <w:pPr>
        <w:pStyle w:val="Akapitzlist"/>
        <w:numPr>
          <w:ilvl w:val="0"/>
          <w:numId w:val="13"/>
        </w:numPr>
        <w:jc w:val="both"/>
        <w:rPr>
          <w:rFonts w:ascii="Tahoma" w:hAnsi="Tahoma" w:cs="Tahoma"/>
          <w:sz w:val="21"/>
          <w:szCs w:val="21"/>
        </w:rPr>
      </w:pPr>
      <w:r w:rsidRPr="00D84C6B">
        <w:rPr>
          <w:rFonts w:ascii="Tahoma" w:hAnsi="Tahoma" w:cs="Tahoma"/>
          <w:sz w:val="21"/>
          <w:szCs w:val="21"/>
        </w:rPr>
        <w:lastRenderedPageBreak/>
        <w:t xml:space="preserve">Rozporządzenie Ministra Rozwoju i Technologii z dnia 22 grudnia 2022 r. </w:t>
      </w:r>
      <w:r w:rsidR="00A4569E" w:rsidRPr="00D84C6B">
        <w:rPr>
          <w:rFonts w:ascii="Tahoma" w:hAnsi="Tahoma" w:cs="Tahoma"/>
          <w:sz w:val="21"/>
          <w:szCs w:val="21"/>
        </w:rPr>
        <w:t xml:space="preserve">(Dz.U. 2023 poz. 45) </w:t>
      </w:r>
      <w:r w:rsidRPr="00D84C6B">
        <w:rPr>
          <w:rFonts w:ascii="Tahoma" w:hAnsi="Tahoma" w:cs="Tahoma"/>
          <w:sz w:val="21"/>
          <w:szCs w:val="21"/>
        </w:rPr>
        <w:t>w sprawie dziennika budowy oraz systemu Elektroniczny Dziennik Budowy</w:t>
      </w:r>
    </w:p>
    <w:p w:rsidR="00567A75" w:rsidRPr="00D84C6B" w:rsidRDefault="00567A75" w:rsidP="00A4569E">
      <w:pPr>
        <w:pStyle w:val="Akapitzlist"/>
        <w:numPr>
          <w:ilvl w:val="0"/>
          <w:numId w:val="13"/>
        </w:numPr>
        <w:jc w:val="both"/>
        <w:rPr>
          <w:rFonts w:ascii="Tahoma" w:hAnsi="Tahoma" w:cs="Tahoma"/>
          <w:sz w:val="21"/>
          <w:szCs w:val="21"/>
        </w:rPr>
      </w:pPr>
      <w:r w:rsidRPr="00D84C6B">
        <w:rPr>
          <w:rFonts w:ascii="Tahoma" w:hAnsi="Tahoma" w:cs="Tahoma"/>
          <w:sz w:val="21"/>
          <w:szCs w:val="21"/>
        </w:rPr>
        <w:t xml:space="preserve">Ustawa z dnia 21 marca 1985 r. o drogach publicznych (Dz. U. Nr 14, poz. 60 z późniejszymi zmianami). </w:t>
      </w:r>
    </w:p>
    <w:p w:rsidR="00567A75" w:rsidRPr="00D84C6B" w:rsidRDefault="00567A75" w:rsidP="00A4569E">
      <w:pPr>
        <w:pStyle w:val="Akapitzlist"/>
        <w:numPr>
          <w:ilvl w:val="0"/>
          <w:numId w:val="13"/>
        </w:numPr>
        <w:jc w:val="both"/>
        <w:rPr>
          <w:rFonts w:ascii="Tahoma" w:hAnsi="Tahoma" w:cs="Tahoma"/>
          <w:sz w:val="21"/>
          <w:szCs w:val="21"/>
        </w:rPr>
      </w:pPr>
      <w:r w:rsidRPr="00D84C6B">
        <w:rPr>
          <w:rFonts w:ascii="Tahoma" w:hAnsi="Tahoma" w:cs="Tahoma"/>
          <w:sz w:val="21"/>
          <w:szCs w:val="21"/>
        </w:rPr>
        <w:t>Rozporządzenie Ministra Infrastruktury  w sprawie warunków technicznych jakim powinny</w:t>
      </w:r>
      <w:r w:rsidR="00182755" w:rsidRPr="00D84C6B">
        <w:rPr>
          <w:rFonts w:ascii="Tahoma" w:hAnsi="Tahoma" w:cs="Tahoma"/>
          <w:sz w:val="21"/>
          <w:szCs w:val="21"/>
        </w:rPr>
        <w:t xml:space="preserve"> </w:t>
      </w:r>
      <w:r w:rsidRPr="00D84C6B">
        <w:rPr>
          <w:rFonts w:ascii="Tahoma" w:hAnsi="Tahoma" w:cs="Tahoma"/>
          <w:sz w:val="21"/>
          <w:szCs w:val="21"/>
        </w:rPr>
        <w:t xml:space="preserve">odpowiadać budynki i ich usytuowanie (Dz. U. </w:t>
      </w:r>
      <w:r w:rsidR="001473AC" w:rsidRPr="00D84C6B">
        <w:rPr>
          <w:rFonts w:ascii="Tahoma" w:hAnsi="Tahoma" w:cs="Tahoma"/>
          <w:sz w:val="21"/>
          <w:szCs w:val="21"/>
        </w:rPr>
        <w:t>2022</w:t>
      </w:r>
      <w:r w:rsidR="00A4569E" w:rsidRPr="00D84C6B">
        <w:rPr>
          <w:rFonts w:ascii="Tahoma" w:hAnsi="Tahoma" w:cs="Tahoma"/>
          <w:sz w:val="21"/>
          <w:szCs w:val="21"/>
        </w:rPr>
        <w:t xml:space="preserve"> poz. 1</w:t>
      </w:r>
      <w:r w:rsidR="001473AC" w:rsidRPr="00D84C6B">
        <w:rPr>
          <w:rFonts w:ascii="Tahoma" w:hAnsi="Tahoma" w:cs="Tahoma"/>
          <w:sz w:val="21"/>
          <w:szCs w:val="21"/>
        </w:rPr>
        <w:t>225</w:t>
      </w:r>
      <w:r w:rsidR="00A4569E" w:rsidRPr="00D84C6B">
        <w:rPr>
          <w:rFonts w:ascii="Tahoma" w:hAnsi="Tahoma" w:cs="Tahoma"/>
          <w:sz w:val="21"/>
          <w:szCs w:val="21"/>
        </w:rPr>
        <w:t xml:space="preserve"> z </w:t>
      </w:r>
      <w:r w:rsidR="00354D17" w:rsidRPr="00D84C6B">
        <w:rPr>
          <w:rFonts w:ascii="Tahoma" w:hAnsi="Tahoma" w:cs="Tahoma"/>
          <w:sz w:val="21"/>
          <w:szCs w:val="21"/>
        </w:rPr>
        <w:t>poźn</w:t>
      </w:r>
      <w:r w:rsidR="00A4569E" w:rsidRPr="00D84C6B">
        <w:rPr>
          <w:rFonts w:ascii="Tahoma" w:hAnsi="Tahoma" w:cs="Tahoma"/>
          <w:sz w:val="21"/>
          <w:szCs w:val="21"/>
        </w:rPr>
        <w:t xml:space="preserve">. zmianami) </w:t>
      </w:r>
      <w:r w:rsidRPr="00D84C6B">
        <w:rPr>
          <w:rFonts w:ascii="Tahoma" w:hAnsi="Tahoma" w:cs="Tahoma"/>
          <w:sz w:val="21"/>
          <w:szCs w:val="21"/>
        </w:rPr>
        <w:t xml:space="preserve"> </w:t>
      </w:r>
    </w:p>
    <w:p w:rsidR="00567A75" w:rsidRPr="00D84C6B" w:rsidRDefault="00567A75" w:rsidP="00A4569E">
      <w:pPr>
        <w:pStyle w:val="Akapitzlist"/>
        <w:numPr>
          <w:ilvl w:val="0"/>
          <w:numId w:val="13"/>
        </w:numPr>
        <w:jc w:val="both"/>
        <w:rPr>
          <w:rFonts w:ascii="Tahoma" w:hAnsi="Tahoma" w:cs="Tahoma"/>
          <w:sz w:val="21"/>
          <w:szCs w:val="21"/>
        </w:rPr>
      </w:pPr>
      <w:r w:rsidRPr="00D84C6B">
        <w:rPr>
          <w:rFonts w:ascii="Tahoma" w:hAnsi="Tahoma" w:cs="Tahoma"/>
          <w:sz w:val="21"/>
          <w:szCs w:val="21"/>
        </w:rPr>
        <w:t>Ustawa o wyrobach budowlanych z dnia 1</w:t>
      </w:r>
      <w:r w:rsidR="001473AC" w:rsidRPr="00D84C6B">
        <w:rPr>
          <w:rFonts w:ascii="Tahoma" w:hAnsi="Tahoma" w:cs="Tahoma"/>
          <w:sz w:val="21"/>
          <w:szCs w:val="21"/>
        </w:rPr>
        <w:t>5</w:t>
      </w:r>
      <w:r w:rsidRPr="00D84C6B">
        <w:rPr>
          <w:rFonts w:ascii="Tahoma" w:hAnsi="Tahoma" w:cs="Tahoma"/>
          <w:sz w:val="21"/>
          <w:szCs w:val="21"/>
        </w:rPr>
        <w:t xml:space="preserve"> </w:t>
      </w:r>
      <w:r w:rsidR="001473AC" w:rsidRPr="00D84C6B">
        <w:rPr>
          <w:rFonts w:ascii="Tahoma" w:hAnsi="Tahoma" w:cs="Tahoma"/>
          <w:sz w:val="21"/>
          <w:szCs w:val="21"/>
        </w:rPr>
        <w:t>czerwca</w:t>
      </w:r>
      <w:r w:rsidRPr="00D84C6B">
        <w:rPr>
          <w:rFonts w:ascii="Tahoma" w:hAnsi="Tahoma" w:cs="Tahoma"/>
          <w:sz w:val="21"/>
          <w:szCs w:val="21"/>
        </w:rPr>
        <w:t xml:space="preserve"> 20</w:t>
      </w:r>
      <w:r w:rsidR="001473AC" w:rsidRPr="00D84C6B">
        <w:rPr>
          <w:rFonts w:ascii="Tahoma" w:hAnsi="Tahoma" w:cs="Tahoma"/>
          <w:sz w:val="21"/>
          <w:szCs w:val="21"/>
        </w:rPr>
        <w:t>21</w:t>
      </w:r>
      <w:r w:rsidRPr="00D84C6B">
        <w:rPr>
          <w:rFonts w:ascii="Tahoma" w:hAnsi="Tahoma" w:cs="Tahoma"/>
          <w:sz w:val="21"/>
          <w:szCs w:val="21"/>
        </w:rPr>
        <w:t xml:space="preserve"> r. (Dz. U. </w:t>
      </w:r>
      <w:r w:rsidR="00F33EB2" w:rsidRPr="00D84C6B">
        <w:rPr>
          <w:rFonts w:ascii="Tahoma" w:hAnsi="Tahoma" w:cs="Tahoma"/>
          <w:sz w:val="21"/>
          <w:szCs w:val="21"/>
        </w:rPr>
        <w:t>2021</w:t>
      </w:r>
      <w:r w:rsidRPr="00D84C6B">
        <w:rPr>
          <w:rFonts w:ascii="Tahoma" w:hAnsi="Tahoma" w:cs="Tahoma"/>
          <w:sz w:val="21"/>
          <w:szCs w:val="21"/>
        </w:rPr>
        <w:t xml:space="preserve"> poz. </w:t>
      </w:r>
      <w:r w:rsidR="00F33EB2" w:rsidRPr="00D84C6B">
        <w:rPr>
          <w:rFonts w:ascii="Tahoma" w:hAnsi="Tahoma" w:cs="Tahoma"/>
          <w:sz w:val="21"/>
          <w:szCs w:val="21"/>
        </w:rPr>
        <w:t>1213</w:t>
      </w:r>
      <w:r w:rsidRPr="00D84C6B">
        <w:rPr>
          <w:rFonts w:ascii="Tahoma" w:hAnsi="Tahoma" w:cs="Tahoma"/>
          <w:sz w:val="21"/>
          <w:szCs w:val="21"/>
        </w:rPr>
        <w:t>)</w:t>
      </w:r>
    </w:p>
    <w:p w:rsidR="00567A75" w:rsidRPr="00D84C6B" w:rsidRDefault="00567A75"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D84C6B">
      <w:pPr>
        <w:jc w:val="center"/>
        <w:rPr>
          <w:rFonts w:ascii="Tahoma" w:hAnsi="Tahoma" w:cs="Tahoma"/>
          <w:sz w:val="21"/>
          <w:szCs w:val="21"/>
        </w:rPr>
      </w:pPr>
      <w:r w:rsidRPr="00D84C6B">
        <w:rPr>
          <w:rFonts w:ascii="Tahoma" w:hAnsi="Tahoma" w:cs="Tahoma"/>
          <w:sz w:val="21"/>
          <w:szCs w:val="21"/>
        </w:rPr>
        <w:t>ST-B.17 ROBOTY MALARSKIE CPV 45442110-1</w:t>
      </w:r>
    </w:p>
    <w:p w:rsidR="00D84C6B" w:rsidRPr="00D84C6B" w:rsidRDefault="00D84C6B" w:rsidP="00D84C6B">
      <w:pPr>
        <w:pStyle w:val="Akapitzlist"/>
        <w:numPr>
          <w:ilvl w:val="0"/>
          <w:numId w:val="23"/>
        </w:numPr>
        <w:jc w:val="both"/>
        <w:rPr>
          <w:rFonts w:ascii="Tahoma" w:hAnsi="Tahoma" w:cs="Tahoma"/>
          <w:sz w:val="21"/>
          <w:szCs w:val="21"/>
        </w:rPr>
      </w:pPr>
      <w:r w:rsidRPr="00D84C6B">
        <w:rPr>
          <w:rFonts w:ascii="Tahoma" w:hAnsi="Tahoma" w:cs="Tahoma"/>
          <w:sz w:val="21"/>
          <w:szCs w:val="21"/>
        </w:rPr>
        <w:t xml:space="preserve">WSTĘP </w:t>
      </w:r>
    </w:p>
    <w:p w:rsidR="00D84C6B" w:rsidRPr="00D84C6B" w:rsidRDefault="00D84C6B" w:rsidP="00D84C6B">
      <w:pPr>
        <w:jc w:val="both"/>
        <w:rPr>
          <w:rFonts w:ascii="Tahoma" w:hAnsi="Tahoma" w:cs="Tahoma"/>
          <w:b/>
          <w:sz w:val="21"/>
          <w:szCs w:val="21"/>
        </w:rPr>
      </w:pPr>
      <w:r w:rsidRPr="00D84C6B">
        <w:rPr>
          <w:rFonts w:ascii="Tahoma" w:hAnsi="Tahoma" w:cs="Tahoma"/>
          <w:sz w:val="21"/>
          <w:szCs w:val="21"/>
        </w:rPr>
        <w:t xml:space="preserve"> </w:t>
      </w:r>
      <w:r w:rsidRPr="00D84C6B">
        <w:rPr>
          <w:rFonts w:ascii="Tahoma" w:hAnsi="Tahoma" w:cs="Tahoma"/>
          <w:b/>
          <w:sz w:val="21"/>
          <w:szCs w:val="21"/>
        </w:rPr>
        <w:t xml:space="preserve">1.1. Przedmiot specyfikacji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Przedmiotem niniejszej Specyfikacji są wymagania dotyczące wykonania robót związanych z wykonywaniem robót malarskich podczas remontu Pomnika –,,Grobu Nieznanego Sybiraka”  i ogrodzenia zlokalizowanego przy ul. Sybiraków 2 w Białymstoku.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1.2. Zakres stosowania Specyfikacji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Specyfikacja jest stosowana jako dokument kontraktowy przy zlecaniu i realizacji Robót wymienionych w punkcie 1.1.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1.3. Zakres robót objętych Specyfikacją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Ustalenia zawarte w niniejszej specyfikacji dotyczą zasad prowadzenia robót związanych z wykonaniem robót malarskich.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1.4. Określenia podstawowe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Powłoka malarska - warstwa ochronno-dekoracyjno-izolacyjna chroniąca obiekt i jego elementy przed; wpływem warunków zewnętrznych i wewnętrznych oraz stanowi warstwę wykończeniowo-dekoracyjną.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1.5. Ogólne wymagania dotyczące robót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Wykonawca jest odpowiedzialny za jakość stosowanych materiałów i wykonywanych robót oraz za ich zgodność z ekspertyzą techniczną,  Specyfikacją oraz zaleceniami Inspektora. </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lastRenderedPageBreak/>
        <w:t xml:space="preserve">2. MATERIAŁY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Dokumentacja techniczna przewiduje zastosowanie farb, jako gotowych zestawów malarskich posiadających Deklaracje Zgodności dopuszczające wyroby do obrotu i stosowania w budownictwie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2.1 FARBA MINIA farba bezołowiowa do gruntowania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Właściwości wyrobu: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Powłoka charakteryzuje się bardzo dobrą przyczepnością do podłoża, o dobrej elastyczności i odporności mechanicznej. Farba miniowa wykazuje zgodność z powłokami wielu wyrobów o dobrych właściwościach aplikacyjnych. Zalecany szczególnie do zewnętrznych i wewnętrznych wymalowań konstrukcji stalowych maszyn budowlanych, rolniczych oraz innych powierzchni gdzie niezbędne są właściwości odpornościowe antykorozyjne i dobra przyczepność do podłoża.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Przeznaczenie: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Farba podkładowa przeznaczona jest do antykorozyjnego i ochronnego zabezpieczania konstrukcji stalowych, żeliwnych i blach powierzchni stalowych i żeliwnych eksploatowanych w atmosferze miejskiej i przemysłowej oraz w górnictwie.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Sposób stosowania: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Przed rozpoczęciem prac malarskich farbę należy dobrze wymieszać. W razie potrzeby rozcieńczyć rozcieńczalnikiem do farb ftalowych, doprowadzając do wymaganej lepkości roboczej, dostosowanej do wybranej metody nanoszenia. Powierzchnia przeznaczona do malowania powinna być oczyszczona z smarów, olejów, kurzu, luźno przylegającej rdzy oraz starej, łuszczącej się farby za pomocą ręcznego czyszczenia szczotką drucianą, papierem ściernym lub narzędziem mechanicznym. Oczyszczoną powierzchnię należy dokładnie odpylić i odtłuścić za pomocą dowolnego rozpuszczalnika. Zadowalający efekt i ochronę podłoża można uzyskać już przy jednokrotnym malowaniu. Farbę - w zależności od potrzeb - rozcieńczyć rozcieńczalnikiem do wyrobów ftalowych. Zaleca się nakładać od 1 do 2 warstw. Minimalna temperatura powierzchni malowanej nie niższa niż +5</w:t>
      </w:r>
      <w:r w:rsidRPr="00D84C6B">
        <w:rPr>
          <w:rFonts w:ascii="Tahoma" w:hAnsi="Tahoma" w:cs="Tahoma"/>
          <w:sz w:val="21"/>
          <w:szCs w:val="21"/>
        </w:rPr>
        <w:sym w:font="Symbol" w:char="F0B0"/>
      </w:r>
      <w:r w:rsidRPr="00D84C6B">
        <w:rPr>
          <w:rFonts w:ascii="Tahoma" w:hAnsi="Tahoma" w:cs="Tahoma"/>
          <w:sz w:val="21"/>
          <w:szCs w:val="21"/>
        </w:rPr>
        <w:t>C i o 3</w:t>
      </w:r>
      <w:r w:rsidRPr="00D84C6B">
        <w:rPr>
          <w:rFonts w:ascii="Tahoma" w:hAnsi="Tahoma" w:cs="Tahoma"/>
          <w:sz w:val="21"/>
          <w:szCs w:val="21"/>
        </w:rPr>
        <w:sym w:font="Symbol" w:char="F0B0"/>
      </w:r>
      <w:r w:rsidRPr="00D84C6B">
        <w:rPr>
          <w:rFonts w:ascii="Tahoma" w:hAnsi="Tahoma" w:cs="Tahoma"/>
          <w:sz w:val="21"/>
          <w:szCs w:val="21"/>
        </w:rPr>
        <w:t xml:space="preserve">C wyższa od punktu rosy. Wymalowania prowadzić przy temperaturze malowanego podłoża nie wyższej niż 35°C. Maksymalna wilgotność względna powietrza, w trakcie wykonywania prac malarskich, nie powinna przekraczać 85%. Zalecana grubość utworzonej suchej powłoki wynosi 30-35 µm. Zaleca się nakładać od 1 do 2 warstw. UWAGA: Przed przystąpieniem do prowadzenia prac z wyrobem należy zapoznać się z kartą charakterystyki preparatu niebezpiecznego. Produkt rozcieńczalnikowy, palny, wymaga bezwzględnego przestrzegania przepisów BHP i P.Poż. podczas stosowania. </w:t>
      </w:r>
    </w:p>
    <w:p w:rsidR="00D84C6B" w:rsidRPr="00D84C6B" w:rsidRDefault="00D84C6B" w:rsidP="00D84C6B">
      <w:pPr>
        <w:jc w:val="both"/>
        <w:rPr>
          <w:rFonts w:ascii="Tahoma" w:hAnsi="Tahoma" w:cs="Tahoma"/>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Warunki podczas prowadzenia prac malarskich: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Farbę stosować w pomieszczeniach dobrze wentylowanych lub przewietrzanych. Urządzenia elektryczne powinny być w wykonaniu przeciwwybuchowym. Wyrób stosować zgodnie z zasadami bezpieczeństwa ze szczególnym uwzględnieniem przepisów BHP i P. POŻ. zawartych w karcie charakterystyki. Podczas stosowania farby nie jeść, nie pić, nie palić, a prace wykonywać z dala od źródła ognia. Prace malarskie prowadzić przy temperaturze otoczenia nie niższej niż +5 ºC i nie wyższej niż +35 ºC, przy maksymalnej wilgotności względnej powietrza 85%. Optymalna temperatura powietrza podczas prowadzenia prac malarskich wynosi od +15 ºC do +30 ºC. Najlepsze wyniki prac malarskich uzyskuje się podczas malowania przy wilgotności względnej powietrza poniżej 80%. Wzrost wilgotności względnej powietrza powyżej 80% stwarza korzystne warunki do tworzenia się na powierzchni warstewki zaabsorbowanej wody.</w:t>
      </w:r>
    </w:p>
    <w:p w:rsidR="00D84C6B" w:rsidRPr="00D84C6B" w:rsidRDefault="00D84C6B" w:rsidP="00D84C6B">
      <w:pPr>
        <w:jc w:val="both"/>
        <w:rPr>
          <w:rFonts w:ascii="Tahoma" w:hAnsi="Tahoma" w:cs="Tahoma"/>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lastRenderedPageBreak/>
        <w:t xml:space="preserve">Warunki podczas prowadzenia prac malarskich: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Farbę stosować w pomieszczeniach dobrze wentylowanych lub przewietrzanych. Urządzenia elektryczne powinny być w wykonaniu przeciwwybuchowym. Wyrób stosować zgodnie z zasadami bezpieczeństwa ze szczególnym uwzględnieniem przepisów BHP i P. POŻ. zawartych w karcie charakterystyki. Podczas stosowania farby nie jeść, nie pić, nie palić, a prace wykonywać z dala od źródła ognia. Prace malarskie prowadzić przy temperaturze otoczenia nie niższej niż +5 ºC i nie wyższej niż +35 ºC, przy maksymalnej wilgotności względnej powietrza 85%. Optymalna temperatura powietrza podczas prowadzenia prac malarskich wynosi od +15 ºC do +30 ºC. Najlepsze wyniki prac malarskich uzyskuje się podczas malowania przy wilgotności względnej powietrza poniżej 80%. Wzrost wilgotności względnej powietrza powyżej 80% stwarza korzystne warunki do tworzenia się na powierzchni warstewki zaabsorbowanej wody</w:t>
      </w:r>
    </w:p>
    <w:p w:rsidR="00D84C6B" w:rsidRPr="00D84C6B" w:rsidRDefault="00D84C6B" w:rsidP="00D84C6B">
      <w:pPr>
        <w:jc w:val="both"/>
        <w:rPr>
          <w:rFonts w:ascii="Tahoma" w:hAnsi="Tahoma" w:cs="Tahoma"/>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Transport: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Farbę należy transportować w oryginalnych szczelnie zamkniętych opakowaniach. Farba podlega przepisom dotyczącym przewozu towarów niebezpiecznych. Klasyfikowana jest jako materiał niebezpieczny i podlega przepisom transportowym wg RID/ADR (numer rozpoznawczy materiału UN 1263, klasa/kod klasyfikacyjny – 3/F1, grupa pakowania III, numer rozpoznawczy zagrożenia 30).</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Składowanie: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Farbę należy przechowywać w pomieszczeniach chłodnych, suchych, dobrze wentylowanych, poza zasięgiem bezpośredniego działania promieni słonecznych, z dala od źródeł iskier i ciepła. Zabezpieczyć miejsce przechowywania przed elektrycznością statyczną np.: poprzez uziemienie. Chronić przed przegrzaniem oraz nadmiernym działaniem promieni słonecznych. Miejsce magazynowania powinno być dobrze wentylowane, przeznaczone do magazynowania substancji niebezpiecznych. Wentylacja i instalacja elektryczna w wykonaniu przeciwwybuchowym. Farbę przechowywać w zakresie temperatur od +5 ºC do +25 ºC, w pomieszczeniach zamkniętych, gwarantujących dostateczną ochronę, z dala od środków spożywczych, pasz, naczyń na żywność, w miejscach niedostępnych dla osób niepowołanych. Nie narażać na długotrwałe działanie niskich temperatur.</w:t>
      </w:r>
    </w:p>
    <w:p w:rsidR="00D84C6B" w:rsidRPr="00D84C6B" w:rsidRDefault="00D84C6B" w:rsidP="00D84C6B">
      <w:pPr>
        <w:jc w:val="both"/>
        <w:rPr>
          <w:rFonts w:ascii="Tahoma" w:hAnsi="Tahoma" w:cs="Tahoma"/>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Wybrane parametry techniczne: </w:t>
      </w:r>
    </w:p>
    <w:p w:rsidR="00D84C6B" w:rsidRPr="00D84C6B" w:rsidRDefault="00D84C6B" w:rsidP="00D84C6B">
      <w:pPr>
        <w:jc w:val="both"/>
        <w:rPr>
          <w:rFonts w:ascii="Tahoma" w:hAnsi="Tahoma" w:cs="Tahoma"/>
          <w:sz w:val="21"/>
          <w:szCs w:val="21"/>
        </w:rPr>
      </w:pPr>
    </w:p>
    <w:tbl>
      <w:tblPr>
        <w:tblStyle w:val="Tabela-Siatka"/>
        <w:tblW w:w="0" w:type="auto"/>
        <w:tblLook w:val="04A0" w:firstRow="1" w:lastRow="0" w:firstColumn="1" w:lastColumn="0" w:noHBand="0" w:noVBand="1"/>
      </w:tblPr>
      <w:tblGrid>
        <w:gridCol w:w="3020"/>
        <w:gridCol w:w="5906"/>
      </w:tblGrid>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Gęstość</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max. 1,60 g/cm3</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Lepkość (kubek wypływowy forda nr 4)</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90 ÷ 140 s</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Krycie jakościowe, stopień</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pierwszy</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Połysk</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mat, półmat</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Rozcieńczanie</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rozcieńczalnik do wyrobów ftalowych, benzyna lakowa</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Czyszczenie narzędzi</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bezpośrednio po użyciu rozcieńczalnikiem</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Wydajność</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4-6 m2 /l przy jednej warstwie</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Temperatura podłoża</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nie niższa niż 5 ºC, wyższa o 3 ºC od temperatury punktu rosy</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Temperatura otoczenia</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nie niższa niż 5 ºC (optymalna powyżej 10 ºC)</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Metody nakładania</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natrysk hydrodynamiczny natrysk pneumatyczny pędzel, wałek</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Zalecana ilość warstw</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w zależności od uzyskanej grubości 1 ÷ 2</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lastRenderedPageBreak/>
              <w:t>Czas wysychania powłoki [w temp. 20±2 ºC i wilgotności względnej 55±5%]</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stopień 1 – 1,5 h stopień 3 – 6 h</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Limit zawartości LZO (kat. A/i/FR=500 g/l) II ETAP</w:t>
            </w:r>
          </w:p>
        </w:tc>
        <w:tc>
          <w:tcPr>
            <w:tcW w:w="5906" w:type="dxa"/>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max. 490 g/l</w:t>
            </w:r>
          </w:p>
        </w:tc>
      </w:tr>
      <w:tr w:rsidR="00D84C6B" w:rsidRPr="00D84C6B" w:rsidTr="00590DA3">
        <w:tc>
          <w:tcPr>
            <w:tcW w:w="8926" w:type="dxa"/>
            <w:gridSpan w:val="2"/>
          </w:tcPr>
          <w:p w:rsidR="00D84C6B" w:rsidRPr="00D84C6B" w:rsidRDefault="00D84C6B" w:rsidP="00590DA3">
            <w:pPr>
              <w:jc w:val="both"/>
              <w:rPr>
                <w:rFonts w:ascii="Tahoma" w:hAnsi="Tahoma" w:cs="Tahoma"/>
                <w:sz w:val="21"/>
                <w:szCs w:val="21"/>
              </w:rPr>
            </w:pPr>
            <w:r w:rsidRPr="00D84C6B">
              <w:rPr>
                <w:rFonts w:ascii="Tahoma" w:hAnsi="Tahoma" w:cs="Tahoma"/>
                <w:sz w:val="21"/>
                <w:szCs w:val="21"/>
              </w:rPr>
              <w:t>Badane parametry mogą ulec zmianie wraz ze zmianą warunków otoczenia, ilości i grubości warstw.</w:t>
            </w:r>
          </w:p>
        </w:tc>
      </w:tr>
      <w:tr w:rsidR="00D84C6B" w:rsidRPr="00D84C6B" w:rsidTr="00590DA3">
        <w:tc>
          <w:tcPr>
            <w:tcW w:w="3020" w:type="dxa"/>
          </w:tcPr>
          <w:p w:rsidR="00D84C6B" w:rsidRPr="00D84C6B" w:rsidRDefault="00D84C6B" w:rsidP="00590DA3">
            <w:pPr>
              <w:jc w:val="both"/>
              <w:rPr>
                <w:rFonts w:ascii="Tahoma" w:hAnsi="Tahoma" w:cs="Tahoma"/>
                <w:sz w:val="21"/>
                <w:szCs w:val="21"/>
              </w:rPr>
            </w:pPr>
          </w:p>
        </w:tc>
        <w:tc>
          <w:tcPr>
            <w:tcW w:w="5906" w:type="dxa"/>
          </w:tcPr>
          <w:p w:rsidR="00D84C6B" w:rsidRPr="00D84C6B" w:rsidRDefault="00D84C6B" w:rsidP="00590DA3">
            <w:pPr>
              <w:jc w:val="both"/>
              <w:rPr>
                <w:rFonts w:ascii="Tahoma" w:hAnsi="Tahoma" w:cs="Tahoma"/>
                <w:sz w:val="21"/>
                <w:szCs w:val="21"/>
              </w:rPr>
            </w:pPr>
          </w:p>
        </w:tc>
      </w:tr>
    </w:tbl>
    <w:p w:rsidR="00D84C6B" w:rsidRPr="00D84C6B" w:rsidRDefault="00D84C6B" w:rsidP="00D84C6B">
      <w:pPr>
        <w:jc w:val="both"/>
        <w:rPr>
          <w:rFonts w:ascii="Tahoma" w:hAnsi="Tahoma" w:cs="Tahoma"/>
          <w:sz w:val="21"/>
          <w:szCs w:val="21"/>
        </w:rPr>
      </w:pP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2.2 FARBA NAWIERZCHNIOWA </w:t>
      </w:r>
    </w:p>
    <w:p w:rsidR="00D84C6B" w:rsidRPr="00D84C6B" w:rsidRDefault="00D84C6B" w:rsidP="00D84C6B">
      <w:pPr>
        <w:jc w:val="both"/>
        <w:rPr>
          <w:rFonts w:ascii="Tahoma" w:hAnsi="Tahoma" w:cs="Tahoma"/>
          <w:b/>
          <w:sz w:val="21"/>
          <w:szCs w:val="21"/>
        </w:rPr>
      </w:pPr>
      <w:r w:rsidRPr="00D84C6B">
        <w:rPr>
          <w:rFonts w:ascii="Tahoma" w:hAnsi="Tahoma" w:cs="Tahoma"/>
          <w:sz w:val="21"/>
          <w:szCs w:val="21"/>
        </w:rPr>
        <w:t>ŚNIEŻKA SUPERMAL® EMALIA OLEJNO-FTALOWA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ZASTOSOWANIE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Stosowana jest do dekoracyjnego i ochronnego malowania powierzchni drewnianych, drewnopochodnych: okien, drzwi, mebli, itp., tynków i metalu: bram, ogrodzeń itp. użytkowanych wewnątrz i na zewnątrz pomieszczeń. Emalia polecana jest do stosowania w pomieszczeniach mieszkalnych, budynkach służby zdrowia przeznaczonych na stały pobyt chorych, salach lekcyjnych a także pomieszczeniach do magazynowania produktów żywnościowych (bez bezpośredniego kontaktu z żywnością).</w:t>
      </w:r>
    </w:p>
    <w:p w:rsidR="00D84C6B" w:rsidRPr="00D84C6B" w:rsidRDefault="00D84C6B" w:rsidP="00D84C6B">
      <w:pPr>
        <w:jc w:val="both"/>
        <w:rPr>
          <w:rFonts w:ascii="Tahoma" w:hAnsi="Tahoma" w:cs="Tahoma"/>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t>WŁAŚCIWOŚCI WYROBU</w:t>
      </w:r>
    </w:p>
    <w:p w:rsidR="00D84C6B" w:rsidRPr="00D84C6B" w:rsidRDefault="00D84C6B" w:rsidP="00D84C6B">
      <w:pPr>
        <w:pStyle w:val="Akapitzlist"/>
        <w:numPr>
          <w:ilvl w:val="0"/>
          <w:numId w:val="22"/>
        </w:numPr>
        <w:spacing w:after="0" w:line="276" w:lineRule="auto"/>
        <w:jc w:val="both"/>
        <w:rPr>
          <w:rFonts w:ascii="Tahoma" w:hAnsi="Tahoma" w:cs="Tahoma"/>
          <w:sz w:val="21"/>
          <w:szCs w:val="21"/>
        </w:rPr>
      </w:pPr>
      <w:r w:rsidRPr="00D84C6B">
        <w:rPr>
          <w:rFonts w:ascii="Tahoma" w:hAnsi="Tahoma" w:cs="Tahoma"/>
          <w:sz w:val="21"/>
          <w:szCs w:val="21"/>
        </w:rPr>
        <w:t>Efekt dekoracyjny powłoki: połysk, półmat, mat </w:t>
      </w:r>
    </w:p>
    <w:p w:rsidR="00D84C6B" w:rsidRPr="00D84C6B" w:rsidRDefault="00D84C6B" w:rsidP="00D84C6B">
      <w:pPr>
        <w:pStyle w:val="Akapitzlist"/>
        <w:numPr>
          <w:ilvl w:val="0"/>
          <w:numId w:val="22"/>
        </w:numPr>
        <w:spacing w:after="0" w:line="276" w:lineRule="auto"/>
        <w:jc w:val="both"/>
        <w:rPr>
          <w:rFonts w:ascii="Tahoma" w:hAnsi="Tahoma" w:cs="Tahoma"/>
          <w:sz w:val="21"/>
          <w:szCs w:val="21"/>
        </w:rPr>
      </w:pPr>
      <w:r w:rsidRPr="00D84C6B">
        <w:rPr>
          <w:rFonts w:ascii="Tahoma" w:hAnsi="Tahoma" w:cs="Tahoma"/>
          <w:sz w:val="21"/>
          <w:szCs w:val="21"/>
        </w:rPr>
        <w:t>Gęstość, w temp. 20±0,1°C  najwyżej, [g/cm³]:1,5</w:t>
      </w:r>
    </w:p>
    <w:p w:rsidR="00D84C6B" w:rsidRPr="00D84C6B" w:rsidRDefault="00D84C6B" w:rsidP="00D84C6B">
      <w:pPr>
        <w:pStyle w:val="Akapitzlist"/>
        <w:numPr>
          <w:ilvl w:val="0"/>
          <w:numId w:val="22"/>
        </w:numPr>
        <w:spacing w:after="0" w:line="276" w:lineRule="auto"/>
        <w:jc w:val="both"/>
        <w:rPr>
          <w:rFonts w:ascii="Tahoma" w:hAnsi="Tahoma" w:cs="Tahoma"/>
          <w:sz w:val="21"/>
          <w:szCs w:val="21"/>
        </w:rPr>
      </w:pPr>
      <w:r w:rsidRPr="00D84C6B">
        <w:rPr>
          <w:rFonts w:ascii="Tahoma" w:hAnsi="Tahoma" w:cs="Tahoma"/>
          <w:sz w:val="21"/>
          <w:szCs w:val="21"/>
        </w:rPr>
        <w:t xml:space="preserve">Czas schnięcia powłoki w temp. 20±2°C przy wilgotności wzg. pow. 55±5%, powłoka sucha w dotyku, najwyżej, [h]: 16 </w:t>
      </w:r>
    </w:p>
    <w:p w:rsidR="00D84C6B" w:rsidRPr="00D84C6B" w:rsidRDefault="00D84C6B" w:rsidP="00D84C6B">
      <w:pPr>
        <w:pStyle w:val="Akapitzlist"/>
        <w:numPr>
          <w:ilvl w:val="0"/>
          <w:numId w:val="22"/>
        </w:numPr>
        <w:spacing w:after="0" w:line="276" w:lineRule="auto"/>
        <w:jc w:val="both"/>
        <w:rPr>
          <w:rFonts w:ascii="Tahoma" w:hAnsi="Tahoma" w:cs="Tahoma"/>
          <w:sz w:val="21"/>
          <w:szCs w:val="21"/>
        </w:rPr>
      </w:pPr>
      <w:r w:rsidRPr="00D84C6B">
        <w:rPr>
          <w:rFonts w:ascii="Tahoma" w:hAnsi="Tahoma" w:cs="Tahoma"/>
          <w:sz w:val="21"/>
          <w:szCs w:val="21"/>
        </w:rPr>
        <w:t xml:space="preserve">Maksymalna grubość jednej warstwy po wyschnięciu: 40 μm </w:t>
      </w:r>
    </w:p>
    <w:p w:rsidR="00D84C6B" w:rsidRPr="00D84C6B" w:rsidRDefault="00D84C6B" w:rsidP="00D84C6B">
      <w:pPr>
        <w:pStyle w:val="Akapitzlist"/>
        <w:numPr>
          <w:ilvl w:val="0"/>
          <w:numId w:val="22"/>
        </w:numPr>
        <w:spacing w:after="0" w:line="276" w:lineRule="auto"/>
        <w:jc w:val="both"/>
        <w:rPr>
          <w:rFonts w:ascii="Tahoma" w:hAnsi="Tahoma" w:cs="Tahoma"/>
          <w:sz w:val="21"/>
          <w:szCs w:val="21"/>
        </w:rPr>
      </w:pPr>
      <w:r w:rsidRPr="00D84C6B">
        <w:rPr>
          <w:rFonts w:ascii="Tahoma" w:hAnsi="Tahoma" w:cs="Tahoma"/>
          <w:sz w:val="21"/>
          <w:szCs w:val="21"/>
        </w:rPr>
        <w:t>Rozcieńczalnik: Śnieżka Rozcieńczalnik olejno</w:t>
      </w:r>
      <w:r w:rsidRPr="00D84C6B">
        <w:rPr>
          <w:rFonts w:ascii="Tahoma" w:hAnsi="Tahoma" w:cs="Tahoma"/>
          <w:sz w:val="21"/>
          <w:szCs w:val="21"/>
        </w:rPr>
        <w:softHyphen/>
        <w:t>ftalowy bezaromatyczny, Śnieżka Rozcieńczalnik olejno</w:t>
      </w:r>
      <w:r w:rsidRPr="00D84C6B">
        <w:rPr>
          <w:rFonts w:ascii="Tahoma" w:hAnsi="Tahoma" w:cs="Tahoma"/>
          <w:sz w:val="21"/>
          <w:szCs w:val="21"/>
        </w:rPr>
        <w:softHyphen/>
        <w:t>ftalowy</w:t>
      </w:r>
    </w:p>
    <w:p w:rsidR="00D84C6B" w:rsidRPr="00D84C6B" w:rsidRDefault="00D84C6B" w:rsidP="00D84C6B">
      <w:pPr>
        <w:jc w:val="both"/>
        <w:rPr>
          <w:rFonts w:ascii="Tahoma" w:hAnsi="Tahoma" w:cs="Tahoma"/>
          <w:b/>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3 . WYKONANIE ROBÓT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3.1. Ogólne warunki dotyczące wykonywania robót malarskich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Prace na wysokości powinny być z prawidłowo wykonanych rusztowań i drabin.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Przy robotach przygotowawczych wymagających użycia materiałów alkalicznych (wapno, soda kaustyczna, pasta do ługowania powłok itp.) należy stosować środki ochrony osobistej: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a/ zabezpieczyć oczy okularami ochronnymi przed zaprószeniem lub poparzeniem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b/ zabezpieczyć skórę twarzy i rąk przez posmarowanie ich tłustym kremem ochronnym oraz wykonywać prace w rękawicach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c/ używać specjalnej odzieży ochronnej (buty gumowe, fartuchy)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3.2. Przygotowanie powierzchni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Powierzchnie podłoży przewidzianych pod malowanie powinny być: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a/ gładkie i równe, tzn. nie wykazujące nadrostów betonowych, zacieków zaprawy lub mleczka cementowego; wszystkie występy od lica powierzchni należy skuć usunąć lub zeszlifować; w </w:t>
      </w:r>
      <w:r w:rsidRPr="00D84C6B">
        <w:rPr>
          <w:rFonts w:ascii="Tahoma" w:hAnsi="Tahoma" w:cs="Tahoma"/>
          <w:sz w:val="21"/>
          <w:szCs w:val="21"/>
        </w:rPr>
        <w:lastRenderedPageBreak/>
        <w:t xml:space="preserve">zakresie równości tynki powinny spełniać wymagania określone dla tynków IV kategorii wg obowiązującej normy, z wyjątkiem malowania doborowego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b/ dostatecznie mocne, tzn. powierzchniowo nie pylące przy pocieraniu dłonią , nie wykruszające się, bez widocznych rys, spękań i rozwarstwień,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c/ czyste tzn. bez plam, zaoliwień pleśni i innych zanieczyszczeń; w razie potrzeby należy je usunąć szpachelką lub pędzlem, zmyć wodą z detergentem i następnie spłukać czystą wodą</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d/ dostateczne suche – wilgotność podłoża powinna być zgodna z tabl. 1, a jej sprawdzenie można wykonać przy użyciu: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 aparatu wskaźnikowego, elektrycznego lub karbidowego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2/ metodą suszarkowo-wagową</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3/ papierkami wskaźnikowymi Hydrotest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3.3. Malowanie zewnętrzne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Warunki przystąpienia do robót malarskich na ścianach zewnętrznych.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 Roboty malarskie na zewnątrz budynków nie powinny być wykonywane w okresie zimowym, a w okresie letnim podczas opadów atmosferycznych, intensywnego nasłonecznienia malowanych powierzchni lub w czasie wietrznej pogody. Nie dopuszcza się malowania powierzchni zawilgoconych lub w dniach deszczowych.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2/ Przy wykonywaniu robót malarskich materiałami malarskimi lub metodami pracy powodujących zagrożenie zdrowia dla wykonawców robót lub bezpieczeństwa pożarowego należy ściśle przestrzegać przepisów dotyczących zdrowia ludzi i mienia.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3/ Roboty malarskie powinny być wykonywane na podłożach oczyszczonych i odpowiednio przygotowanych w zależności od rodzaju stosowanej farby i żądanej jakości robót.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4/ Elementy które w czasie robót malarskich mogą ulec uszkodzeniu lub zanieczyszczeniu, należy zabezpieczyć i osłonić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3.3.1. Wykonywanie robót malarskich zewnętrznych</w:t>
      </w:r>
    </w:p>
    <w:p w:rsidR="00D84C6B" w:rsidRPr="00D84C6B" w:rsidRDefault="00D84C6B" w:rsidP="00D84C6B">
      <w:pPr>
        <w:jc w:val="both"/>
        <w:rPr>
          <w:rFonts w:ascii="Tahoma" w:hAnsi="Tahoma" w:cs="Tahoma"/>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 Powłoki jednowarstwowe powinny równomiernie pokrywać podłoże, bez prześwitów, plam i odprysków. Nie powinny ścierać się ani obsypywać przy potarciu miękką tkaniną bawełnianą lub wełnianą. Przy malowaniu uproszczonym dopuszcza się ślady pędzla.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2/ Powłoki dwuwarstwowe nie powinny wykazywać smug, plam, prześwitów podłoża, ślady pędzla i odprysków. Dopuszcza się chropowatość powłoki odpowiadającej rodzajowi faktury pokrywającego podłoża. Powłoki nie powinny się ścierać przy potarciu tkaniną. Barwa powłoki powinna być jednolita bez widocznych poprawek lub połączeń o innym odcieniu i natężeniu.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3/ Przy zastosowanej powłoce malarskiej w zależności od producenta należy ściśle przestrzegać wytycznych technologii wykonywania robót malarskich, opracowanych przez producenta.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4. KONTROLA JAKOŚCI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4.1. Kryteria jakości i odbioru powierzchni przygotowanej do malowania zewnętrznego .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 Terminy wykonywania badań podłoży pod malowanie powinny być następujące: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lastRenderedPageBreak/>
        <w:t xml:space="preserve">badanie powierzchni podłoża należy wykonywać po otrzymaniu protokołu ich przyjęcia badanie wszystkich podłoży należy przeprowadzić dopiero po zamocowaniu i wbudowaniu elementów przeznaczonych do malowania , bezpośredni przed przystąpieniem do robót malarskich badanie materiałów należy przeprowadzić bezpośrednio przed ich użyciem.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Badania podkładów należy przeprowadzić nie wcześniej niż po dwóch dniach od daty ich ukończenia.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2/ Badania techniczne należy przeprowadzić przy temperaturze powietrza nie niższej niż +50C.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3/ Badanie podłoży powinno obejmować: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sprawdzenie odtłuszczenia powierzchni należy wykona przez polanie badanej powierzchni wodą; próba daje wynik dodatni, jeżeli woda spływając nie tworzy smug i nie pozostawia kropli.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4/ Badanie materiałów: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sprawdzenie materiałów należy przeprowadzić na podstawie zapisów w dzienniku budowy i zaświadczeń o jakości materiałów wystawionych przez producentów oraz wyniki kontroli, stwierdzających zgodność przeznaczonych do użycia materiałów z wymogami dokumentacji technicznej oraz z odpowiednimi normami państwowymi lub ze świadectwami dopuszczenia do stosowania w budownictwie.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Materiały , których jakość nie jest potwierdzona odpowiednimi dokumentami, powinny być zbadane przed użyciem (muszą uzyskać wymagane atesty)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5/ Badanie warstw gruntujących obejmuje: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sprawdzenie nasiąkliwości przez spryskanie powierzchni podkładu kilkoma kroplami wody; gdy wymagana jest mała nasiąkliwość, ciemniejsza plama na zwilżonym miejscu powinna wystąpić nie wcześniej niż po trzech sekundach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sprawdzenie wsiąkliwości przez jednokrotne pomalowanie powierzchni o wielkości około 0,10 m2  farbą podkładową;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podkład jest dostatecznie szczelny, jeżeli po nałożeniu następnej warstwy powłokowej nastąpią różnice w połysku względnie w odcieniu powłoki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przy sprawdzeniu wyschnięcia należy mocno przycisnąć tampon z waty o grubości około 1 cm ciężarkiem o masie 5 kg na przeciąg kilkunastu sekund; powierzchnie należy uznać za wyschniętą, jeżeli po zdjęciu tamponu włókna waty nie przylgnęły do powierzchni podkładu.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4.2. Kryteria oceny jakości i odbiór końcowy robót malarskich zewnętrznych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 Badanie powłok przy ich odbiorach należy przeprowadzić po zakończeniu ich wykonania w następujących terminach: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powłoki z farb kazeinowych, emulsyjnych i silikonowych – nie wcześniej niż po 7 dniach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powłoki z farb wapiennych, cementowych, krzemianowych, olejnych, syntetycznych oraz lakierów i emalii – nie wcześniej niż po 14 dniach.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2/ Badania techniczne należy przeprowadzić przy temperaturze powietrza nie niższej niż +5 </w:t>
      </w:r>
      <w:r w:rsidRPr="00D84C6B">
        <w:rPr>
          <w:rFonts w:ascii="Tahoma" w:hAnsi="Tahoma" w:cs="Tahoma"/>
          <w:sz w:val="21"/>
          <w:szCs w:val="21"/>
          <w:vertAlign w:val="superscript"/>
        </w:rPr>
        <w:t>0</w:t>
      </w:r>
      <w:r w:rsidRPr="00D84C6B">
        <w:rPr>
          <w:rFonts w:ascii="Tahoma" w:hAnsi="Tahoma" w:cs="Tahoma"/>
          <w:sz w:val="21"/>
          <w:szCs w:val="21"/>
        </w:rPr>
        <w:t xml:space="preserve">C.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3/ Odbiór robót malarskich zewnętrznych obejmuje badania wymienione dalej w p. 4 do 19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4/ Sprawdzenie wyglądu zewnętrznego powłok malarskich polega na: stwierdzeniu równomiernego rozkładu farby, jednolitego natężenia barwy i zgodności z wzorcem producenta, braku prześwitu i dostrzegalnych skupisk lub grudek nie roztartego pigmentu lub wypełniaczy, braku plam, smug, </w:t>
      </w:r>
      <w:r w:rsidRPr="00D84C6B">
        <w:rPr>
          <w:rFonts w:ascii="Tahoma" w:hAnsi="Tahoma" w:cs="Tahoma"/>
          <w:sz w:val="21"/>
          <w:szCs w:val="21"/>
        </w:rPr>
        <w:lastRenderedPageBreak/>
        <w:t xml:space="preserve">zacieków, pęcherzy, odstających płatów powłoki, widocznych okiem nie uzbrojonym śladów pędzla itp.. w stopniu kwalifikującym odbierana powierzchnię malowaną do powłok o dobrej jakości wykonania.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5/ Sprawdzenie zgodności barwy powłoki z wzorcem polega na porównaniu, w świetle rozproszonym, barwy wyschniętej powłoki malarskiej z barwą wzorca, który w przypadku nakładania powłok bez podkładu wyrównawczego na tynki i betony, powinien być wykonany na takim suchym podłożu, o powierzchni możliwie zbliżonej do faktury podłoża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6/ Sprawdzenie połysku należy wykonać przez oględziny powłoki w świetle rozproszonym. Rodzaj połysku powinien być określony: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przy powłokach matowych – połysk matowy, tj. nie dający połysku w świetle odbitym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przy powłokach półmatowych – połysk półmatowy, tj. odpowiadający połyskowy skorupki kurzego jaja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przy powłokach z farb olejnych i syntetycznych z połyskiem – wyraźny tłusty połysk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przy powłokach z emalii lub z lakieru olejnego i syntetycznego – połysk lakierowy odpowiadający połyskowi glazurowanej płytki ceramicznej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7/ Sprawdzenie odporności powłoki na wycieranie polega lekkim, kilkakrotnym potarciu jej powierzchni miękką, wełnianą lub bawełniana szmatką kontrastowego koloru (tj. ciemną w połysku powłok białych i białą w przypadku powłok kolorowych).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Powłoka jest odporna na ścieranie, jeżeli na szmatce nie występują ślady farby.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8/ Sprawdzenie odporności na ścieranie powłok lakierowych należy wykonać zgodnie z wymaganiami normy państwowej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9/ Sprawdzenie odporności na zarysowanie przeprowadza się metodą uproszczoną – przez zarysowanie powłoki w kilku miejscach paznokciem. Powłoka jest odporna na zarysowanie, jeżeli po wykonaniu próby nie występują na widoczne okiem nieuzbrojonym. Badanie wg metody ścisłej należy przeprowadzić zgodnie z ustaleniami normy państwowej.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10/ Sprawdzenie odporności na uderzenie należy wykonać zgodnie z normą państwową.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11/ Sprawdzenie grubości powłok na elementach stalowych należy przeprowadzić przyrządami elektromagnetycznymi według normy państwowej. Badania powłok na innych podłożach należy przeprowadzać zgodnie z normami lub świadectwami.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12/ Sprawdzenie elastyczności powłok należy wykonać zgodnie z ustaleniami podanymi w normie państwowej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13/ Sprawdzenie twardości powłok metodą uproszczona polega na lekkim przesunięciu po powierzchni badanej powłoki osełki z drobnoziarnistego miękkiego piaskowca szydłowieckiego. Powłoka jest dostatecznie twarda, jeżeli po wykonaniu próby nie występują na niej rysy widoczne okiem nie uzbrojonym z odległości 0,50 m. Badanie według metody ścisłej należy wykonać zgodnie z ustaleniami normy.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14/ Sprawdzenie przyczepności powłok może być wykonana różnymi metodami zależnie od rodzaju podłoża lub podkładu pokrytego powłoką, a mianowicie: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badanie przyczepności powłoki do tynku lub do betonu bez podkładu wyrównawczego należy wykonać przez próbę</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lastRenderedPageBreak/>
        <w:t xml:space="preserve">odrywania ostrym narzędziem (nożem lub skalpelem chirurgicznym o ostrzu ok. 20 mm) powłoki od podłoża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badanie przyczepności powłok malarskich od podkładów wyrównawczych należy przeprowadzać przez wykonanie na badanej powłoce kilku równoległych nacięć w odstępach co 1 cm, a następnie przez zaklejenie nacięć prostopadle do nich paskiem tkaniny bawełnianej za pomocą gumy arabskiej albo szybkoschnącej emalii lub lakieru; po upływie trzech dni pasek należy zerwać; powłoka ma dobra przyczepność, jeżeli zerwanie następuje w spoinie klejonej lub w podkładzie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badanie przyczepności powłoki malarskiej do żeliwa, stali, aluminium, płyt z drewna struganego lub materiałów drewnopochodnych oraz ze szkła należy wykonać wg normy na stalowych płytkach kontrolnych, które po oczyszczeniu maluje się i suszy; na części powierzchni powłoki ok. 40 mm2  należy wykonać ostrym nożem trzymanym prostopadle do pomalowanej powierzchni, 10 równoległych rys w odstępach co 1-1,5 mm, tak aby powłoka była przecięta aż do podłoża; następnie należy wykonać 10 takich samych nacięć pod kątem 90</w:t>
      </w:r>
      <w:r w:rsidRPr="00D84C6B">
        <w:rPr>
          <w:rFonts w:ascii="Tahoma" w:hAnsi="Tahoma" w:cs="Tahoma"/>
          <w:sz w:val="21"/>
          <w:szCs w:val="21"/>
          <w:vertAlign w:val="superscript"/>
        </w:rPr>
        <w:t>0</w:t>
      </w:r>
      <w:r w:rsidRPr="00D84C6B">
        <w:rPr>
          <w:rFonts w:ascii="Tahoma" w:hAnsi="Tahoma" w:cs="Tahoma"/>
          <w:sz w:val="21"/>
          <w:szCs w:val="21"/>
        </w:rPr>
        <w:t xml:space="preserve"> do poprzednich, rysy nie powinny mieć szarpanych brzegów. Przy dobrej przyczepności powłoki, otrzymane w ten sposób równoległoboki powinny trwale przylegać do podłoża i nie odpadać przy przesunięciem palcem lub miękkim pędzlem (płaskim); badanie to należy przeprowadzić na trzech płytkach kontrolnych; powłoka ma dobra przyczepność, gdy na dwóch z trzech badanych płytek nie odpadnie więcej niż 1 kawałek (całkowicie lub częściowo) po przesunięciu palcem po powierzchni zarysowanej nożem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badanie wg metody ścisłej należy przeprowadzić zgodnie z ustaleniami normy państwowej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15/ Sprawdzenie odporności na zmywanie wodą polega na zwilżeniu badanej powierzchni powłoki przez kilkakrotne potarcie mokrą szczotką ze szczeciny lub szmatką. Powłoka jest odporna na zmywanie wodą, jeżeli na szczotce lub szmatce nie pozostaną ślady farby oraz gdy po wyschnięciu zmytej powierzchni powłoki nie występują na niej smugi, plamy lub zmiany w barwie lub połysku w stosunku do powierzchni nie poddanej próbie.. Przy powłokach matowych dopuszcza się nieznaczny połysk a przy powłokach półmatowych dopuszcza się nieznaczne powiększenie połysku w miejscu badania w stosunku do powierzchni nie zmywanej.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16/ Sprawdzenie odporności na zmywanie wodą z mydłem należy wykonać przez kilkakrotne silne potarcie powłoki mokrą namydlona szczotką z twardej szczeciny (co najmniej 5-krotne), a następnie dokładne spłukanie jej woda za pomocą miękkiego pędzla. Powłoka jest odporna na zmywanie woda z mydłem, jeżeli piana mydlana na szczotce nie ulegnie zabarwieniu oraz jeżeli po wyschnięciu cała badana powierzchnia będzie miała jednakowa barwę. Na powłokach matowych dopuszcza się powstanie słabego połysku w części zmywanej.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17/ Sprawdzenie odporności powłok lakierowych na działanie wody należy wykonywać zgodnie z wymaganiem normy państwowej.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18/ Sprawdzenie wsiąkliwości powłoki z farby podkładowej należy wykonać przez jednokrotne pomalowanie farbą podkładową powierzchni o wielkości około 0,10 m2</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 Po wyschnięciu farby podkładowej należy nanieść powłokę z farby nawierzchniowej. Szczelność jest wystarczająca, jeżeli po 24 godzinach powłoka ma połysk i nie ma plam matowych.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19/ Sprawdzenie nasiąkliwości powłoki malarskiej z farb wodnych i wodorozcięczalnych farb emulsyjnych i silikonowych oraz rozpuszczalnych farb silikonowych należy przeprowadzić zgodnie z normami państwowymi lub świadectwami.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Ocena jakości malowania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1/ Jeżeli badania przewidziane w w/w opisie dadzą wynik dodatni, to roboty malarskie należy uznać za prawidłowo wykonane.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lastRenderedPageBreak/>
        <w:t xml:space="preserve">2/ Gdy którekolwiek z badań dało wynik ujemny, należy albo w całości odbieranych robót malarskich lub tylko zakwestionowaną ich część uznać za nie odpowiadające wymaganiom. W tym przypadku komisja przeprowadzająca odbiór powinna ustalić czy: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całkowicie lub częściowo odrzucić zakwestionowane roboty malarskie oraz nakazać usuniecie powłok i powtórne prawidłowe ich wykonanie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poprawić wykonanie niewłaściwie roboty dla doprowadzenia ich do zgodności z wymaganiami i po poprawieniu ich przedstawić do ponownych badań</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3/ W przypadku występowania typowych usterek malowania zaleca się ich usuniecie w sposób następujący: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prześwity spodnich warstw – należy ponownie wykonać wierzchnią powłokę malarską</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ślady pędzla na powierzchni powłoki – należy dokładnie wygładzić powierzchnie drobnym materiałem ściernym i powtórnie starannie nanieść wierzchnią powłokę malarska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plamy na powierzchni powłoki powstałe w wyniku niewłaściwego natrysku mechanicznego należy zlikwidować przez powtórne wykonanie malowań, dokładnie utrzymując końcówkę agregatu w tej samej odległości od malowanej powierzchni i pod tym samym kątem wykonać natrysk farby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matowe plamy na powierzchni powłoki należy zlikwidować przez powtórne naniesienie powłoki malarskiej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odspojenie się, łuszczenie, spękanie, zmiana barwy powłoki lub sfałdowanie powłoki – należy oczyścić powierzchnię z nałożonej farby, ponownie starannie przygotować powierzchnie pod malowanie i dokładnie nanieść cienka warstwę powłoki.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5. OBMIAR ROBÓT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Jednostką obmiaru jest 1 m</w:t>
      </w:r>
      <w:r w:rsidRPr="00D84C6B">
        <w:rPr>
          <w:rFonts w:ascii="Tahoma" w:hAnsi="Tahoma" w:cs="Tahoma"/>
          <w:sz w:val="21"/>
          <w:szCs w:val="21"/>
          <w:vertAlign w:val="superscript"/>
        </w:rPr>
        <w:t>2</w:t>
      </w:r>
      <w:r w:rsidRPr="00D84C6B">
        <w:rPr>
          <w:rFonts w:ascii="Tahoma" w:hAnsi="Tahoma" w:cs="Tahoma"/>
          <w:sz w:val="21"/>
          <w:szCs w:val="21"/>
        </w:rPr>
        <w:t xml:space="preserve"> (metr kwadratowy) pomalowanej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6. ODBIÓR ROBÓT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Ogólne zasady odbioru robót podano w ST-B-03.00.00 „Wymagania ogólne” pkt 8.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Roboty uznaje się za wykonane zgodnie z dokumentacją projektową, SST i wymaganiami Inspektora, jeżeli wszystkie pomiary i badania z zachowaniem tolerancji wg pkt 6 dały wyniki pozytywne.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7. PODSTAWA PŁATNOŚCI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Cena wykonania 1 m2 robót malarskich obejmuje:</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roboty przygotowawcze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zakup i dostawę materiałów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wykonanie malowania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testy i pomiary zgodnie z pkt. 6 ST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8. PRZEPISY ZWIĄZANE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8.1. Normy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PN-85/B- 045000 Zaprawy budowlane. Badania cech fizycznych i wytrzymałościowych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PN-70/B-10100 Roboty tynkowe. Tynki zwykłe. Wymagania i badania przy odbiorze.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PN-75/C Woda do celów budowlanych. Wymagania i badania.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PN-69/B-10280 Ap.1:1999 Roboty malarskie budowlane farbami wodnymi i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wodnorozcięczalnymi farbami emulsyjnymi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lastRenderedPageBreak/>
        <w:t xml:space="preserve">PN-69/B-10285 Roboty malarskie budowlane farbami, lakierami i emaliami na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spoiwach bezwodnych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PN-80/C-04401 Pigmenty. Ogólne metody badań.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PN-71/C-04403 Pigmenty do farb wodnych. Metody badań.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PN-79/C-04411 Pigmenty. Oznaczenie trwałości na światło.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PN-72/C-81503 Wyroby lakierowe. Wstępne próby techniczne.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PN-81/C-81508 Oznaczenie czasu wypływu wyrobów lakierowych i farb graficznych kubkami wypływowymi (lepkość umowna)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PN-66/C-81510 Wyroby lakierowe. Warunki aklimatyzacji powłok do badań.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PN-79/C-81514 Wyroby lakierowe. Sposoby otrzymywania powłok do badań.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PN-74/C-81515 Wyroby lakierowe. Nieniszczące pomiary grubości powłok.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PN-76/C-81516 Wyroby lakierowe. Oznaczenia ścieralności powłok lakierniczych.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PN-79/C-81519 Wyroby lakierowe. Oznaczenia stopnia wyschnięcia i czasu wysychania.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PN-76/C-81521 Wyroby lakierowe. Badanie odporności powłok lakierowych na działanie wody oraz na oznakowanie nasiąkliwości.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PN-54/C-81526 Wyroby lakierowe. Pomiar odporności powłok lakierowych na uderzenia za pomocą aparatu Du Ponta.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PN-76/C-81528 Wyroby lakierowe. Oznaczenia elastyczności powłok lakierowych przez zginanie.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PN-79/C-81530 Wyroby lakierowe. Oznaczenia trwałości powłok.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PN-80/C-81531 Wyroby lakierowe. Określenie przyczepności powłok do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podłoża oraz przyczepności międzywarstwowej.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PN-70/C-81536 Wyroby lakierowe. Oznaczenia zdolności krycia.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PN-67/C-81542 Wyroby lakierowe. Przybliżone metody obliczania wydajności i zużycia.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PN-70/H-97051 Ochrona przed korozją. Przygotowanie powierzchni stali, staliwa i żeliwa do malowania. Ogólne wytyczne.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PN-71/H-97053 Ochrona przed korozją. Malowanie konstrukcji stalowych. Ogólne wytyczne.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 8.2. Inne dokumenty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Świadectwa dopuszczenia produktów do stosowania w budownictwie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Instrukcja producenta .</w:t>
      </w: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p w:rsidR="00D84C6B" w:rsidRPr="00D84C6B" w:rsidRDefault="00D84C6B" w:rsidP="00D84C6B">
      <w:pPr>
        <w:jc w:val="center"/>
        <w:rPr>
          <w:rFonts w:ascii="Tahoma" w:hAnsi="Tahoma" w:cs="Tahoma"/>
          <w:b/>
          <w:sz w:val="21"/>
          <w:szCs w:val="21"/>
        </w:rPr>
      </w:pPr>
      <w:r w:rsidRPr="00D84C6B">
        <w:rPr>
          <w:rFonts w:ascii="Tahoma" w:hAnsi="Tahoma" w:cs="Tahoma"/>
          <w:b/>
          <w:sz w:val="21"/>
          <w:szCs w:val="21"/>
        </w:rPr>
        <w:t>Kod CPV 45262512-3 KAMIENIARSKIE ROBOTY WYKOŃCZENIOWE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Najważniejsze oznaczenia i skróty: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ST - Specyfikacja Techniczna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ST-00 - Specyfikacja Techniczna - Wymagania ogólne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SST- Szczegółowa Specyfikacja Techniczna</w:t>
      </w:r>
    </w:p>
    <w:p w:rsidR="00D84C6B" w:rsidRPr="00D84C6B" w:rsidRDefault="00D84C6B" w:rsidP="00D84C6B">
      <w:pPr>
        <w:jc w:val="both"/>
        <w:rPr>
          <w:rFonts w:ascii="Tahoma" w:hAnsi="Tahoma" w:cs="Tahoma"/>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t>I WSTĘP</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1.1. Przedmiot  ST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Przedmiotem niniejszej szczegółowej specyfikacji technicznej są wymagania dotyczące wykonania i odbioru robót okładzinowych z płyt granitowych w ramach robót remontowych pomnika ,,Grobu Nieznanego Sybiraka” polegający na demontażu płyt kamiennych i ponowne ich przyklejenie w ściany ogrodzenia oraz likwidacja pęknięć wypełnienia szczelin pomiędzy elementami kamiennymi ogrodzenia.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Białystok, ul. Sybiraków 2 w Białymstoku </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1.2 Zakres stosowania ST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Szczegółowa specyfikacja techniczna jest stosowana jako dokument przetargowy i kontraktowy przy zlecaniu i realizacji robót wymienionych w pkt. 1.1. Odstępstwa od wymagań podanych w niniejszej specyfikacji mogą mieć miejsce tylko w przypadkach małych prostych robót i konstrukcji drugorzędnych o niewielkim znaczeniu, dla których istnieje pewność, że podstawowe wymagania będą spełnione przy zastosowaniu metod wykonania na podstawie doświadczenia i przy przestrzeganiu zasad sztuki budowlanej.</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1.3 Zakres robót objętych ST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Roboty, których dotyczy Specyfikacja, obejmują wszystkie czynności mające celu wykonanie :</w:t>
      </w:r>
    </w:p>
    <w:p w:rsidR="00D84C6B" w:rsidRPr="00D84C6B" w:rsidRDefault="00D84C6B" w:rsidP="00D84C6B">
      <w:pPr>
        <w:pStyle w:val="Akapitzlist"/>
        <w:numPr>
          <w:ilvl w:val="0"/>
          <w:numId w:val="24"/>
        </w:numPr>
        <w:jc w:val="both"/>
        <w:rPr>
          <w:rFonts w:ascii="Tahoma" w:hAnsi="Tahoma" w:cs="Tahoma"/>
          <w:sz w:val="21"/>
          <w:szCs w:val="21"/>
        </w:rPr>
      </w:pPr>
      <w:r w:rsidRPr="00D84C6B">
        <w:rPr>
          <w:rFonts w:ascii="Tahoma" w:hAnsi="Tahoma" w:cs="Tahoma"/>
          <w:sz w:val="21"/>
          <w:szCs w:val="21"/>
        </w:rPr>
        <w:t>Zdemontowanie ze ściany ogrodzenia odstających elementów kamiennych,</w:t>
      </w:r>
    </w:p>
    <w:p w:rsidR="00D84C6B" w:rsidRPr="00D84C6B" w:rsidRDefault="00D84C6B" w:rsidP="00D84C6B">
      <w:pPr>
        <w:pStyle w:val="Akapitzlist"/>
        <w:numPr>
          <w:ilvl w:val="0"/>
          <w:numId w:val="24"/>
        </w:numPr>
        <w:jc w:val="both"/>
        <w:rPr>
          <w:rFonts w:ascii="Tahoma" w:hAnsi="Tahoma" w:cs="Tahoma"/>
          <w:sz w:val="21"/>
          <w:szCs w:val="21"/>
        </w:rPr>
      </w:pPr>
      <w:r w:rsidRPr="00D84C6B">
        <w:rPr>
          <w:rFonts w:ascii="Tahoma" w:hAnsi="Tahoma" w:cs="Tahoma"/>
          <w:sz w:val="21"/>
          <w:szCs w:val="21"/>
        </w:rPr>
        <w:t>Oczyszczenie zdemontowanego elementu i podłoża,</w:t>
      </w:r>
    </w:p>
    <w:p w:rsidR="00D84C6B" w:rsidRPr="00D84C6B" w:rsidRDefault="00D84C6B" w:rsidP="00D84C6B">
      <w:pPr>
        <w:pStyle w:val="Akapitzlist"/>
        <w:numPr>
          <w:ilvl w:val="0"/>
          <w:numId w:val="24"/>
        </w:numPr>
        <w:jc w:val="both"/>
        <w:rPr>
          <w:rFonts w:ascii="Tahoma" w:hAnsi="Tahoma" w:cs="Tahoma"/>
          <w:sz w:val="21"/>
          <w:szCs w:val="21"/>
        </w:rPr>
      </w:pPr>
      <w:r w:rsidRPr="00D84C6B">
        <w:rPr>
          <w:rFonts w:ascii="Tahoma" w:hAnsi="Tahoma" w:cs="Tahoma"/>
          <w:sz w:val="21"/>
          <w:szCs w:val="21"/>
        </w:rPr>
        <w:t>Wbudowanie tego samego elementu ogrodzenia w to samo miejsce,</w:t>
      </w:r>
    </w:p>
    <w:p w:rsidR="00D84C6B" w:rsidRPr="00D84C6B" w:rsidRDefault="00D84C6B" w:rsidP="00D84C6B">
      <w:pPr>
        <w:pStyle w:val="Akapitzlist"/>
        <w:numPr>
          <w:ilvl w:val="0"/>
          <w:numId w:val="24"/>
        </w:numPr>
        <w:jc w:val="both"/>
        <w:rPr>
          <w:rFonts w:ascii="Tahoma" w:hAnsi="Tahoma" w:cs="Tahoma"/>
          <w:sz w:val="21"/>
          <w:szCs w:val="21"/>
        </w:rPr>
      </w:pPr>
      <w:r w:rsidRPr="00D84C6B">
        <w:rPr>
          <w:rFonts w:ascii="Tahoma" w:hAnsi="Tahoma" w:cs="Tahoma"/>
          <w:sz w:val="21"/>
          <w:szCs w:val="21"/>
        </w:rPr>
        <w:t>W ścianach ogrodzenia, w miejscach występujących zarysowań i pęknięć usunąć zaprawę z przestrzeni pomiędzy blokami kamiennymi,</w:t>
      </w:r>
    </w:p>
    <w:p w:rsidR="00D84C6B" w:rsidRPr="00D84C6B" w:rsidRDefault="00D84C6B" w:rsidP="00D84C6B">
      <w:pPr>
        <w:pStyle w:val="Akapitzlist"/>
        <w:numPr>
          <w:ilvl w:val="0"/>
          <w:numId w:val="24"/>
        </w:numPr>
        <w:jc w:val="both"/>
        <w:rPr>
          <w:rFonts w:ascii="Tahoma" w:hAnsi="Tahoma" w:cs="Tahoma"/>
          <w:sz w:val="21"/>
          <w:szCs w:val="21"/>
        </w:rPr>
      </w:pPr>
      <w:r w:rsidRPr="00D84C6B">
        <w:rPr>
          <w:rFonts w:ascii="Tahoma" w:hAnsi="Tahoma" w:cs="Tahoma"/>
          <w:sz w:val="21"/>
          <w:szCs w:val="21"/>
        </w:rPr>
        <w:t>W powstała szczelinę włożyć poliuretanową masę trwale plastyczną, co spowoduje  likwidację pęknięć wypełnienia szczelin pomiędzy elementami kamiennymi ogrodzenia.</w:t>
      </w:r>
    </w:p>
    <w:p w:rsidR="00D84C6B" w:rsidRPr="00D84C6B" w:rsidRDefault="00D84C6B" w:rsidP="00D84C6B">
      <w:pPr>
        <w:pStyle w:val="Akapitzlist"/>
        <w:jc w:val="both"/>
        <w:rPr>
          <w:rFonts w:ascii="Tahoma" w:hAnsi="Tahoma" w:cs="Tahoma"/>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lastRenderedPageBreak/>
        <w:t>Zakres opracowania obejmuje określenie wymagań odnośnie właściwości materiałów, wymagań i sposobów oceny podłoży, wymagań dotyczących wykonania w/w robót oraz ich odbioru.</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1.4. Określenia podstawowe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Określenia podane w niniejszej SST są zgodne z odpowiednimi normami oraz określeniami podanymi w ST-00 „Wymagania ogólne”.</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1.5 Ogólne wymagania dotyczące robót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Wykonawca robót jest odpowiedzialny za jakość materiałów i wykonywanych robót oraz za zgodność z dokumentacją projektową SST poleceniami Inspektora nadzoru. Ogólne wymagania dotyczące robót podano w ST-00 „Wymagania ogólne”</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 MATERIAŁY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Płyta granitowa -  fragment naturalnego kamienia granitu obecnie wbudowanego. </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2.1. Roboty rozbiórkowe</w:t>
      </w:r>
    </w:p>
    <w:p w:rsidR="00D84C6B" w:rsidRPr="00D84C6B" w:rsidRDefault="00D84C6B" w:rsidP="00D84C6B">
      <w:pPr>
        <w:pStyle w:val="Akapitzlist"/>
        <w:numPr>
          <w:ilvl w:val="0"/>
          <w:numId w:val="25"/>
        </w:numPr>
        <w:jc w:val="both"/>
        <w:rPr>
          <w:rFonts w:ascii="Tahoma" w:hAnsi="Tahoma" w:cs="Tahoma"/>
          <w:sz w:val="21"/>
          <w:szCs w:val="21"/>
        </w:rPr>
      </w:pPr>
      <w:r w:rsidRPr="00D84C6B">
        <w:rPr>
          <w:rFonts w:ascii="Tahoma" w:hAnsi="Tahoma" w:cs="Tahoma"/>
          <w:sz w:val="21"/>
          <w:szCs w:val="21"/>
        </w:rPr>
        <w:t>gruz z rozbiórki wywieźć na składowisko, koszty transportu i utylizacji materiałów rozbiórkowych należy uwzględnić w wycenie robót rozbiórkowych,</w:t>
      </w:r>
    </w:p>
    <w:p w:rsidR="00D84C6B" w:rsidRPr="00D84C6B" w:rsidRDefault="00D84C6B" w:rsidP="00D84C6B">
      <w:pPr>
        <w:pStyle w:val="Akapitzlist"/>
        <w:numPr>
          <w:ilvl w:val="0"/>
          <w:numId w:val="25"/>
        </w:numPr>
        <w:jc w:val="both"/>
        <w:rPr>
          <w:rFonts w:ascii="Tahoma" w:hAnsi="Tahoma" w:cs="Tahoma"/>
          <w:sz w:val="21"/>
          <w:szCs w:val="21"/>
        </w:rPr>
      </w:pPr>
      <w:r w:rsidRPr="00D84C6B">
        <w:rPr>
          <w:rFonts w:ascii="Tahoma" w:hAnsi="Tahoma" w:cs="Tahoma"/>
          <w:sz w:val="21"/>
          <w:szCs w:val="21"/>
        </w:rPr>
        <w:t>materiały przeznaczone i nadające się do ponownego wbudowania złożyć w miejscu wskazanym przez Zamawiającego.</w:t>
      </w:r>
    </w:p>
    <w:p w:rsidR="00D84C6B" w:rsidRPr="00D84C6B" w:rsidRDefault="00D84C6B" w:rsidP="00D84C6B">
      <w:pPr>
        <w:rPr>
          <w:rFonts w:ascii="Tahoma" w:hAnsi="Tahoma" w:cs="Tahoma"/>
          <w:b/>
          <w:sz w:val="21"/>
          <w:szCs w:val="21"/>
        </w:rPr>
      </w:pPr>
      <w:r w:rsidRPr="00D84C6B">
        <w:rPr>
          <w:rFonts w:ascii="Tahoma" w:hAnsi="Tahoma" w:cs="Tahoma"/>
          <w:b/>
          <w:sz w:val="21"/>
          <w:szCs w:val="21"/>
        </w:rPr>
        <w:t>2.2. Roboty betonowe - naprawcze</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Gotowe suche mieszanki zapraw cementowych do naprawy elementów betonowych zewnętrznych: mieszanki zapraw do wykonania warstwy kontaktowej, mieszanki do wykonania warstwy wyrównawczej, wymagana przyczepność do betonu po 28 dniach: 1,0 MPa, zaprawy mrozo- i wodoodporne.</w:t>
      </w:r>
    </w:p>
    <w:p w:rsidR="00D84C6B" w:rsidRPr="00D84C6B" w:rsidRDefault="00D84C6B" w:rsidP="00D84C6B">
      <w:pPr>
        <w:spacing w:after="0"/>
        <w:rPr>
          <w:rFonts w:ascii="Tahoma" w:hAnsi="Tahoma" w:cs="Tahoma"/>
          <w:sz w:val="21"/>
          <w:szCs w:val="21"/>
        </w:rPr>
      </w:pPr>
      <w:r w:rsidRPr="00D84C6B">
        <w:rPr>
          <w:rFonts w:ascii="Tahoma" w:hAnsi="Tahoma" w:cs="Tahoma"/>
          <w:sz w:val="21"/>
          <w:szCs w:val="21"/>
        </w:rPr>
        <w:t>• Środki do gruntowania podłoży betonowych</w:t>
      </w:r>
    </w:p>
    <w:p w:rsidR="00D84C6B" w:rsidRPr="00D84C6B" w:rsidRDefault="00D84C6B" w:rsidP="00D84C6B">
      <w:pPr>
        <w:spacing w:after="0"/>
        <w:rPr>
          <w:rFonts w:ascii="Tahoma" w:hAnsi="Tahoma" w:cs="Tahoma"/>
          <w:sz w:val="21"/>
          <w:szCs w:val="21"/>
        </w:rPr>
      </w:pPr>
      <w:r w:rsidRPr="00D84C6B">
        <w:rPr>
          <w:rFonts w:ascii="Tahoma" w:hAnsi="Tahoma" w:cs="Tahoma"/>
          <w:sz w:val="21"/>
          <w:szCs w:val="21"/>
        </w:rPr>
        <w:t>• Materiały pomocnicze</w:t>
      </w:r>
    </w:p>
    <w:p w:rsidR="00D84C6B" w:rsidRPr="00D84C6B" w:rsidRDefault="00D84C6B" w:rsidP="00D84C6B">
      <w:pPr>
        <w:jc w:val="both"/>
        <w:rPr>
          <w:rFonts w:ascii="Tahoma" w:hAnsi="Tahoma" w:cs="Tahoma"/>
          <w:sz w:val="21"/>
          <w:szCs w:val="21"/>
        </w:rPr>
      </w:pPr>
    </w:p>
    <w:p w:rsidR="00D84C6B" w:rsidRPr="00D84C6B" w:rsidRDefault="00D84C6B" w:rsidP="00D84C6B">
      <w:pPr>
        <w:jc w:val="both"/>
        <w:rPr>
          <w:rFonts w:ascii="Tahoma" w:hAnsi="Tahoma" w:cs="Tahoma"/>
          <w:sz w:val="21"/>
          <w:szCs w:val="21"/>
        </w:rPr>
      </w:pPr>
      <w:r w:rsidRPr="00D84C6B">
        <w:rPr>
          <w:rFonts w:ascii="Tahoma" w:hAnsi="Tahoma" w:cs="Tahoma"/>
          <w:sz w:val="21"/>
          <w:szCs w:val="21"/>
        </w:rPr>
        <w:t>Wszystkie materiały przewidywane do wbudowania będą zgodne z opinią techniczną, postanowieniami Kontraktu i poleceniami Inspektora. W oznaczonym czasie przed wbudowaniem Wykonawca przedstawi szczegółowe informacje dotyczące źródła wytwarzania materiałów oraz odpowiednie świadectwa badań, dokumenty dopuszczenia do obrotu i stosowania w budownictwie i próbki do zatwierdzenia Inspektorowi.</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Wykonawca ponosi odpowiedzialność za spełnienie wymagań ilościowych i jakościowych materiałów dostarczanych na plac budowy oraz za ich właściwe składowanie i wbudowanie.</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2.3.1. Wygląd zewnętrzny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Sposób rozmieszczenia i ułożenie  powierzchni powinien nie odbiegać od obecnie wykonanych i zastosowanych okładzin granitowych.</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2.3.2. Wytrzymałość na zginanie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Wytrzymałość na zginanie należy oznaczyć metodą badania wg EN 12372 lub EN 13161 wartość średnia.</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2.3.3. Przyczepność</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Wartość przyczepności zależy od warunków podłoża, typu kleju i wykończenia wewnętrznej powierzchni.</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lastRenderedPageBreak/>
        <w:t>2.3.4. Reakcja na ogień</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Reakcja kamieni naturalnych na ogień odpowiada klasie A1.</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2.3.5. Nasiąkliwość</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Nasiąkliwość kapilarna zgodnie z metodą określoną w EN 1925.</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2.3.6. Mrozoodporność</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Odporność na działanie mrozu należy oznaczyć zgodnie z metodą określoną w EN 12371.</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2.3.7. Ścieralność</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Odporność na ścieranie należy oznaczyć zgodnie z metodą określoną w EN 14157.</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2.3.8. Odporność na poślizg</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2.3.9. Wymagania dotyczące powierzchni  ogrodzenia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Płyty nie będą podlegały żadnej obróbce zmieniającej wygląd i fakturę. Powierzchnia nie jest przewidziana do ruchu pieszego. </w:t>
      </w:r>
    </w:p>
    <w:p w:rsidR="00D84C6B" w:rsidRPr="00D84C6B" w:rsidRDefault="00D84C6B" w:rsidP="00D84C6B">
      <w:pPr>
        <w:rPr>
          <w:rFonts w:ascii="Tahoma" w:hAnsi="Tahoma" w:cs="Tahoma"/>
          <w:b/>
          <w:sz w:val="21"/>
          <w:szCs w:val="21"/>
        </w:rPr>
      </w:pPr>
      <w:r w:rsidRPr="00D84C6B">
        <w:rPr>
          <w:rFonts w:ascii="Tahoma" w:hAnsi="Tahoma" w:cs="Tahoma"/>
          <w:b/>
          <w:sz w:val="21"/>
          <w:szCs w:val="21"/>
        </w:rPr>
        <w:t xml:space="preserve">2.4. Okładziny kamienne ogrodzenia </w:t>
      </w:r>
    </w:p>
    <w:p w:rsidR="00D84C6B" w:rsidRPr="00D84C6B" w:rsidRDefault="00D84C6B" w:rsidP="00D84C6B">
      <w:pPr>
        <w:numPr>
          <w:ilvl w:val="0"/>
          <w:numId w:val="28"/>
        </w:numPr>
        <w:spacing w:after="0"/>
        <w:rPr>
          <w:rFonts w:ascii="Tahoma" w:hAnsi="Tahoma" w:cs="Tahoma"/>
          <w:sz w:val="21"/>
          <w:szCs w:val="21"/>
        </w:rPr>
      </w:pPr>
      <w:r w:rsidRPr="00D84C6B">
        <w:rPr>
          <w:rFonts w:ascii="Tahoma" w:hAnsi="Tahoma" w:cs="Tahoma"/>
          <w:sz w:val="21"/>
          <w:szCs w:val="21"/>
        </w:rPr>
        <w:t>Płyty kamienne granitowe łupane i częściowo cięte  o średniej grubości 100mm (z odzysku)</w:t>
      </w:r>
    </w:p>
    <w:p w:rsidR="00D84C6B" w:rsidRPr="00D84C6B" w:rsidRDefault="00D84C6B" w:rsidP="00D84C6B">
      <w:pPr>
        <w:numPr>
          <w:ilvl w:val="0"/>
          <w:numId w:val="28"/>
        </w:numPr>
        <w:spacing w:after="0"/>
        <w:rPr>
          <w:rFonts w:ascii="Tahoma" w:hAnsi="Tahoma" w:cs="Tahoma"/>
          <w:sz w:val="21"/>
          <w:szCs w:val="21"/>
        </w:rPr>
      </w:pPr>
      <w:r w:rsidRPr="00D84C6B">
        <w:rPr>
          <w:rFonts w:ascii="Tahoma" w:hAnsi="Tahoma" w:cs="Tahoma"/>
          <w:sz w:val="21"/>
          <w:szCs w:val="21"/>
        </w:rPr>
        <w:t>Klej mineralny od zastosowania na zewnątrz klasy C2TES1 do układania płyt kamiennych - gotowa mieszanka,</w:t>
      </w:r>
    </w:p>
    <w:p w:rsidR="00D84C6B" w:rsidRPr="00D84C6B" w:rsidRDefault="00D84C6B" w:rsidP="00D84C6B">
      <w:pPr>
        <w:numPr>
          <w:ilvl w:val="0"/>
          <w:numId w:val="28"/>
        </w:numPr>
        <w:spacing w:after="0"/>
        <w:rPr>
          <w:rFonts w:ascii="Tahoma" w:hAnsi="Tahoma" w:cs="Tahoma"/>
          <w:sz w:val="21"/>
          <w:szCs w:val="21"/>
        </w:rPr>
      </w:pPr>
      <w:r w:rsidRPr="00D84C6B">
        <w:rPr>
          <w:rFonts w:ascii="Tahoma" w:hAnsi="Tahoma" w:cs="Tahoma"/>
          <w:sz w:val="21"/>
          <w:szCs w:val="21"/>
        </w:rPr>
        <w:t>woda wg PN-89/B-32250.</w:t>
      </w:r>
    </w:p>
    <w:p w:rsidR="00D84C6B" w:rsidRPr="00D84C6B" w:rsidRDefault="00D84C6B" w:rsidP="00D84C6B">
      <w:pPr>
        <w:numPr>
          <w:ilvl w:val="0"/>
          <w:numId w:val="28"/>
        </w:numPr>
        <w:spacing w:after="0"/>
        <w:rPr>
          <w:rFonts w:ascii="Tahoma" w:hAnsi="Tahoma" w:cs="Tahoma"/>
          <w:sz w:val="21"/>
          <w:szCs w:val="21"/>
        </w:rPr>
      </w:pPr>
      <w:r w:rsidRPr="00D84C6B">
        <w:rPr>
          <w:rFonts w:ascii="Tahoma" w:hAnsi="Tahoma" w:cs="Tahoma"/>
          <w:sz w:val="21"/>
          <w:szCs w:val="21"/>
        </w:rPr>
        <w:t>Poliuretanowy uszczelniacz trwale plastyczny, wodoodporny do wypełnienia szczelin pomiędzy granitowymi płytami</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Wszystkie materiały przewidywane do wbudowania będą zgodne z opinią techniczną, postanowieniami Kontraktu i poleceniami Inspektora. W oznaczonym czasie przed wbudowaniem Wykonawca przedstawi szczegółowe informacje dotyczące źródła wytwarzania i wydobywania materiałów oraz odpowiednie świadectwa badań, dokumenty dopuszczenia do obrotu i stosowania w budownictwie i próbki do zatwierdzenia Inspektorowi.</w:t>
      </w:r>
    </w:p>
    <w:p w:rsidR="00D84C6B" w:rsidRPr="00D84C6B" w:rsidRDefault="00D84C6B" w:rsidP="00D84C6B">
      <w:pPr>
        <w:rPr>
          <w:rFonts w:ascii="Tahoma" w:hAnsi="Tahoma" w:cs="Tahoma"/>
          <w:sz w:val="21"/>
          <w:szCs w:val="21"/>
        </w:rPr>
      </w:pPr>
      <w:r w:rsidRPr="00D84C6B">
        <w:rPr>
          <w:rFonts w:ascii="Tahoma" w:hAnsi="Tahoma" w:cs="Tahoma"/>
          <w:sz w:val="21"/>
          <w:szCs w:val="21"/>
        </w:rPr>
        <w:t>Wykonawca ponosi odpowiedzialność za spełnienie wymagań ilościowych i jakościowych materiałów dostarczanych na plac budowy oraz za ich właściwe składowanie i wbudowanie.</w:t>
      </w:r>
    </w:p>
    <w:p w:rsidR="00D84C6B" w:rsidRPr="00D84C6B" w:rsidRDefault="00D84C6B" w:rsidP="00D84C6B">
      <w:pPr>
        <w:jc w:val="center"/>
        <w:rPr>
          <w:rFonts w:ascii="Tahoma" w:hAnsi="Tahoma" w:cs="Tahoma"/>
          <w:b/>
          <w:sz w:val="21"/>
          <w:szCs w:val="21"/>
        </w:rPr>
      </w:pPr>
      <w:r w:rsidRPr="00D84C6B">
        <w:rPr>
          <w:rFonts w:ascii="Tahoma" w:hAnsi="Tahoma" w:cs="Tahoma"/>
          <w:b/>
          <w:sz w:val="21"/>
          <w:szCs w:val="21"/>
        </w:rPr>
        <w:t>3. SPRZĘT</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Ogólne wymagania dotyczące sprzętu podano w ST-00 „Wymagania ogólne” .</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Sprzęt i narzędzia do wykonywania okładzin</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Do wykonywania robót okładzinowych należy stosować:</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szczotki włosiane lub druciane do czyszczenia podłoża,</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szpachle i pace metalowe lub z tworzyw sztucznych,</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narzędzia lub urządzenia mechaniczne do cięcia zaprawy betonowej,</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pace ząbkowane stalowe lub z tworzyw sztucznych o wysokości ząbków 6-12 mmm do rozprowadzania kompozycji klejących,</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łaty do sprawdzania równości powierzchni,</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poziomnice,</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mieszadła koszyczkowe napędzane wiertarką elektryczną oraz pojemniki do przygotowania kompozycji klejących,</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pistolety do wyciskania kleju przy układaniu  spoiny,</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pace gumowe lub z tworzyw sztucznych do spoinowania,</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lastRenderedPageBreak/>
        <w:t>gąbki do mycia i czyszczenia,</w:t>
      </w:r>
    </w:p>
    <w:p w:rsidR="00D84C6B" w:rsidRPr="00D84C6B" w:rsidRDefault="00D84C6B" w:rsidP="00D84C6B">
      <w:pPr>
        <w:pStyle w:val="Akapitzlist"/>
        <w:numPr>
          <w:ilvl w:val="0"/>
          <w:numId w:val="26"/>
        </w:numPr>
        <w:spacing w:after="0"/>
        <w:jc w:val="both"/>
        <w:rPr>
          <w:rFonts w:ascii="Tahoma" w:hAnsi="Tahoma" w:cs="Tahoma"/>
          <w:sz w:val="21"/>
          <w:szCs w:val="21"/>
        </w:rPr>
      </w:pPr>
      <w:r w:rsidRPr="00D84C6B">
        <w:rPr>
          <w:rFonts w:ascii="Tahoma" w:hAnsi="Tahoma" w:cs="Tahoma"/>
          <w:sz w:val="21"/>
          <w:szCs w:val="21"/>
        </w:rPr>
        <w:t>wkładki (krzyżyki) dystansowe.</w:t>
      </w:r>
    </w:p>
    <w:p w:rsidR="00D84C6B" w:rsidRPr="00D84C6B" w:rsidRDefault="00D84C6B" w:rsidP="00D84C6B">
      <w:pPr>
        <w:jc w:val="center"/>
        <w:rPr>
          <w:rFonts w:ascii="Tahoma" w:hAnsi="Tahoma" w:cs="Tahoma"/>
          <w:b/>
          <w:sz w:val="21"/>
          <w:szCs w:val="21"/>
        </w:rPr>
      </w:pPr>
      <w:r w:rsidRPr="00D84C6B">
        <w:rPr>
          <w:rFonts w:ascii="Tahoma" w:hAnsi="Tahoma" w:cs="Tahoma"/>
          <w:b/>
          <w:sz w:val="21"/>
          <w:szCs w:val="21"/>
        </w:rPr>
        <w:t>4 TRANSPORT</w:t>
      </w:r>
    </w:p>
    <w:p w:rsidR="00D84C6B" w:rsidRPr="00D84C6B" w:rsidRDefault="00D84C6B" w:rsidP="00D84C6B">
      <w:pPr>
        <w:jc w:val="both"/>
        <w:rPr>
          <w:rFonts w:ascii="Tahoma" w:hAnsi="Tahoma" w:cs="Tahoma"/>
          <w:b/>
          <w:sz w:val="21"/>
          <w:szCs w:val="21"/>
        </w:rPr>
      </w:pPr>
      <w:r w:rsidRPr="00D84C6B">
        <w:rPr>
          <w:rFonts w:ascii="Tahoma" w:hAnsi="Tahoma" w:cs="Tahoma"/>
          <w:sz w:val="21"/>
          <w:szCs w:val="21"/>
        </w:rPr>
        <w:t xml:space="preserve"> </w:t>
      </w:r>
      <w:r w:rsidRPr="00D84C6B">
        <w:rPr>
          <w:rFonts w:ascii="Tahoma" w:hAnsi="Tahoma" w:cs="Tahoma"/>
          <w:b/>
          <w:sz w:val="21"/>
          <w:szCs w:val="21"/>
        </w:rPr>
        <w:t xml:space="preserve">4.1. Ogólne wymagania dotyczące transportu podano w ST-00 "Wymagania  ogólne" </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 4.2. Transport i składowanie materiałów</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 xml:space="preserve">Transport materiałów do mocowania okładzin nie wymaga specjalnych środków i urządzeń. Zaleca się używać do transportu samochodów pokrytych plandekami lub zamkniętych. W czasie transportu należy zabezpieczyć przewożone materiały w sposób wykluczający ich uszkodzenie. </w:t>
      </w:r>
    </w:p>
    <w:p w:rsidR="00D84C6B" w:rsidRPr="00D84C6B" w:rsidRDefault="00D84C6B" w:rsidP="00D84C6B">
      <w:pPr>
        <w:spacing w:after="0"/>
        <w:jc w:val="both"/>
        <w:rPr>
          <w:rFonts w:ascii="Tahoma" w:hAnsi="Tahoma" w:cs="Tahoma"/>
          <w:sz w:val="21"/>
          <w:szCs w:val="21"/>
        </w:rPr>
      </w:pPr>
    </w:p>
    <w:p w:rsidR="00D84C6B" w:rsidRPr="00D84C6B" w:rsidRDefault="00D84C6B" w:rsidP="00D84C6B">
      <w:pPr>
        <w:jc w:val="center"/>
        <w:rPr>
          <w:rFonts w:ascii="Tahoma" w:hAnsi="Tahoma" w:cs="Tahoma"/>
          <w:b/>
          <w:sz w:val="21"/>
          <w:szCs w:val="21"/>
        </w:rPr>
      </w:pPr>
      <w:r w:rsidRPr="00D84C6B">
        <w:rPr>
          <w:rFonts w:ascii="Tahoma" w:hAnsi="Tahoma" w:cs="Tahoma"/>
          <w:b/>
          <w:sz w:val="21"/>
          <w:szCs w:val="21"/>
        </w:rPr>
        <w:t>5. WYKONANIE ROBÓT</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 5.1. Ogólne zasady wykonania robót podano w ST-00 „Wymagania ogólne”.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Wykonawca przedstawia Inspektorowi nadzoru do akceptacji projekt organizacji i harmonogram robót uwzględniający wszystkie warunki, w jakich będą wykonywane roboty budowlane.</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5.1. Ogólne wymagania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Wykonawca jest odpowiedzialny za prowadzenie robót zgodnie z wymaganiami norm PN i EN-PN, WTWOR i postanowieniami Kontraktu.</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5.2. Warunki techniczne wykonywania robót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Wykonawca jest odpowiedzialny za prowadzenie robót zgodnie z wymaganiami norm PN i EN-PN, WTWOR i postanowieniami Kontraktu.</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5.2.1. Roboty rozbiórkowe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Zakres robót:</w:t>
      </w:r>
    </w:p>
    <w:p w:rsidR="00D84C6B" w:rsidRPr="00D84C6B" w:rsidRDefault="00D84C6B" w:rsidP="00D84C6B">
      <w:pPr>
        <w:pStyle w:val="Akapitzlist"/>
        <w:numPr>
          <w:ilvl w:val="0"/>
          <w:numId w:val="27"/>
        </w:numPr>
        <w:spacing w:after="0"/>
        <w:jc w:val="both"/>
        <w:rPr>
          <w:rFonts w:ascii="Tahoma" w:hAnsi="Tahoma" w:cs="Tahoma"/>
          <w:sz w:val="21"/>
          <w:szCs w:val="21"/>
        </w:rPr>
      </w:pPr>
      <w:r w:rsidRPr="00D84C6B">
        <w:rPr>
          <w:rFonts w:ascii="Tahoma" w:hAnsi="Tahoma" w:cs="Tahoma"/>
          <w:sz w:val="21"/>
          <w:szCs w:val="21"/>
        </w:rPr>
        <w:t>szczegółowa inwentaryzacja płyt granitowych przewidzianych  do demontażu z ogrodzenia,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Płyty z rozbiórki oznaczyć w sposób jednoznacznie identyfikujący miejsce ich ponownego wbudowania.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Gruz wywieźć na składowisko, koszty transportu i utylizacji materiałów rozbiórkowych należy uwzględnić w wycenie robót rozbiórkowych.</w:t>
      </w:r>
    </w:p>
    <w:p w:rsidR="00D84C6B" w:rsidRPr="00D84C6B" w:rsidRDefault="00D84C6B" w:rsidP="00D84C6B">
      <w:pPr>
        <w:pStyle w:val="Akapitzlist"/>
        <w:numPr>
          <w:ilvl w:val="0"/>
          <w:numId w:val="27"/>
        </w:numPr>
        <w:jc w:val="both"/>
        <w:rPr>
          <w:rFonts w:ascii="Tahoma" w:hAnsi="Tahoma" w:cs="Tahoma"/>
          <w:sz w:val="21"/>
          <w:szCs w:val="21"/>
        </w:rPr>
      </w:pPr>
      <w:r w:rsidRPr="00D84C6B">
        <w:rPr>
          <w:rFonts w:ascii="Tahoma" w:hAnsi="Tahoma" w:cs="Tahoma"/>
          <w:sz w:val="21"/>
          <w:szCs w:val="21"/>
        </w:rPr>
        <w:t>oczyszczenie powierzchni płyty zdemontowanej i miejsca na którym ułożone były płyty,</w:t>
      </w:r>
    </w:p>
    <w:p w:rsidR="00D84C6B" w:rsidRPr="00D84C6B" w:rsidRDefault="00D84C6B" w:rsidP="00D84C6B">
      <w:pPr>
        <w:pStyle w:val="Akapitzlist"/>
        <w:numPr>
          <w:ilvl w:val="0"/>
          <w:numId w:val="27"/>
        </w:numPr>
        <w:jc w:val="both"/>
        <w:rPr>
          <w:rFonts w:ascii="Tahoma" w:hAnsi="Tahoma" w:cs="Tahoma"/>
          <w:sz w:val="21"/>
          <w:szCs w:val="21"/>
        </w:rPr>
      </w:pPr>
      <w:r w:rsidRPr="00D84C6B">
        <w:rPr>
          <w:rFonts w:ascii="Tahoma" w:hAnsi="Tahoma" w:cs="Tahoma"/>
          <w:sz w:val="21"/>
          <w:szCs w:val="21"/>
        </w:rPr>
        <w:t>usunięcie zaprawy w miejscach występujących pęknięć połączenia elementów ogrodzenia.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Wykonawca jest odpowiedzialny za prowadzenie robót zgodnie z wymaganiami norm PN i EN-PN, WTWOR i postanowieniami Kontraktu.</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Przed przystąpieniem do robót rozbiórkowych należy wykonać bezwzględnie wszystkie niezbędne zabezpieczenia, jak oznakowanie i wygrodzenie terenu robót.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Strefy gromadzenia odpadów wygrodzić i oznakować. Materiały z rozbiórki usuwać w sposób ograniczający rozrzut i pylenie.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Przejścia i  przejazdy w zasięgu robót muszą być zabezpieczone.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Gruz i materiały drobnicowe należy usuwać z rejonu robót na bieżąco, wywożąc na składowisko odpadów. Przed przystąpieniem do robót należy zidentyfikować istniejące uzbrojenie obiektu i odpowiednio je zabezpieczyć i w przypadku konieczności odłączyć przepływ mediów (prąd elektryczny).</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lastRenderedPageBreak/>
        <w:t>Wymagania dotyczące robót:</w:t>
      </w:r>
    </w:p>
    <w:p w:rsidR="00D84C6B" w:rsidRPr="00D84C6B" w:rsidRDefault="00D84C6B" w:rsidP="00D84C6B">
      <w:pPr>
        <w:spacing w:after="0"/>
        <w:jc w:val="both"/>
        <w:rPr>
          <w:rFonts w:ascii="Tahoma" w:hAnsi="Tahoma" w:cs="Tahoma"/>
          <w:sz w:val="21"/>
          <w:szCs w:val="21"/>
        </w:rPr>
      </w:pPr>
      <w:r w:rsidRPr="00D84C6B">
        <w:rPr>
          <w:rFonts w:ascii="Tahoma" w:hAnsi="Tahoma" w:cs="Tahoma"/>
          <w:sz w:val="21"/>
          <w:szCs w:val="21"/>
        </w:rPr>
        <w:t>Przed przystąpieniem do robót rozbiórkowych należy odłączyć wszystkie instalacje.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Roboty należy prowadzić tak, aby nie została naruszona stateczność rozbieranego elementu oraz konstrukcji.</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5.2.2. Roboty naprawcze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Zakres robót: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Naprawa i wyrównanie powierzchni betonowych, uzupełnienie ubytków, przy zastosowaniu gotowych zapraw naprawczych do betonu.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Przy odbiorze ocenie podlegają:</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prawidłowość cech geometrycznych naprawianych elementów konstrukcji jakość wykończenia powierzchni betonu.</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 5.2.3 Warunki przystąpienia do robót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Warunkiem przystąpienia do robot jest wykonanie wszystkich robót rozbiórkowych i przygotowawczych związanych z naprawą powierzchni okładzinowych. Roboty okładzinowe należy wykonywać w temperaturach nie niższych niż + 5 C i temperatura ta powinna utrzymywać się w ciągu całej doby.</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 5.3.4. Wykonanie okładziny z kamienia</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5.3.4.1 Podłoża pod okładziny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Podłoża pod okładziny kamienne powinny być oczyszczone. Niedopuszczalne jest aby na powierzchni znajdował się kurz, resztki zaprawy, tłuste plamy czy też błoto.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 przypadku stwierdzenia zabrudzenia należy powierzchnie oczyścić czystą wodą.</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5.3.4.2. Wykonanie okładzin</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Przed przystąpieniem do zasadniczych robót okładzinowych należy przygotować wszystkie niezbędne materiały, narzędzia i sprzęt oraz rozplanować sposób układania płyt. Położenie płyt należy dokładnie odwzorować w identyczny sposób jak przed przystąpieniem do remontu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Przy układaniu okładzin należy starannie unikać zabrudzenia płyt zaprawą. Ewentualne zacieki należy szybko usunąć i zmyć powierzchnię płyt wodą z mydłem przy użyciu szczotek. Prace montażowe należy wykonywać zgodnie z wymaganiami według warunków technicznych wykonania i odbioru robót budowlano-montażowych.</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5.3.5. Wykonanie spoinowania</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5.3.5.1 Podłoża pod spoiny.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Podłoże musi być czyste, suche, mocne i jednorodne, bez smarów, olejów, luźnych cząstek, pyłu. Odspajające się powłoki, mleczko cementowe, stare materiały uszczelniające i inne zanieczyszczenia, które mogą mieć wpływ na przyczepność należy usunąć. Podłoże musi mieć wystarczającą wytrzymałość, aby przenieść naprężenia wywoływane przez materiał uszczelniający podczas przemieszczeń. Podłoże można oczyścić takimi metodami jak: szczotkowanie, szlifowanie, piaskowanie lub innymi, odpowiednimi metodami mechanicznymi. Przed naniesieniem materiałów gruntujących/aktywatorów należy dokładnie usunąć pył, luźny i kruchy materiał z całej powierzchni. </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5.3.5.2. Wykonanie spoinowania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lastRenderedPageBreak/>
        <w:t xml:space="preserve">Przed przystąpieniem do zasadniczych robót spoinowania należy przygotować wszystkie niezbędne materiały, narzędzia i sprzęt oraz rozplanować sposób spoinowania płyt. Położenie spoin należy dokładnie odwzorować w identyczny sposób jak przed przystąpieniem do remontu.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Podparcie wypełnienia - Po odpowiednim przygotowaniu podłoża umieścić w szczelinie sznur podpierający na odpowiedniej głębokości.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Aplikacja materiału uszczelniającego - Przygotować końcówkę kartusza/opakowania foliowego, umieścić kartusz kleju w pistolecie i dopasować dyszę. Wycisnąć materiał w szczelinę upewniając się, że materiał całkowicie przylega do podłoża po obu stronach szczeliny. Wypełnić spoinę unikając powstawania pustek powietrznych.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Wykończenie - Tak szybko jak to możliwe mocno wygładzić materiał w stronę krawędzi spoiny, tak aby zapewnić dobrą przyczepność i gładkie wykończenie powierzchni. Stosować odpowiedni środek, aby wygładzić powierzchnię szczeliny. Nie stosować materiałów zawierających rozpuszczalniki. CZYSZCZENIE NARZĘDZI - Sprzęt i narzędzia należy czyścić bezpośrednio po aplikacji. Związany materiał można usunąć tylko mechanicznie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Prace montażowe należy wykonywać zgodnie z wymaganiami według warunków technicznych wykonania i odbioru robót budowlano-montażowych.</w:t>
      </w:r>
    </w:p>
    <w:p w:rsidR="00D84C6B" w:rsidRPr="00D84C6B" w:rsidRDefault="00D84C6B" w:rsidP="00D84C6B">
      <w:pPr>
        <w:jc w:val="center"/>
        <w:rPr>
          <w:rFonts w:ascii="Tahoma" w:hAnsi="Tahoma" w:cs="Tahoma"/>
          <w:b/>
          <w:sz w:val="21"/>
          <w:szCs w:val="21"/>
        </w:rPr>
      </w:pPr>
      <w:r w:rsidRPr="00D84C6B">
        <w:rPr>
          <w:rFonts w:ascii="Tahoma" w:hAnsi="Tahoma" w:cs="Tahoma"/>
          <w:b/>
          <w:sz w:val="21"/>
          <w:szCs w:val="21"/>
        </w:rPr>
        <w:t>6 KONTROLA JAKOŚCI ROBÓT</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6.1. Ogólne zasady kontroli jakości robót podano w ST-00 „Wymagania ogólne”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Ogólne zasady kontroli jakości robót podano w Specyfikacji ST-00 "Wymagania ogólne". Kontrola jakości polega na sprawdzeniu wszystkich faz prac. Konieczny jest stały i bezpośredni nadzór personelu technicznego budowy i Inżyniera nad robotami. Kontrola jakości powinna obejmować: sprawdzanie materiałów pod względem ich zgodności z aktualnymi normami, dokumentacją techniczną i ST, sprawdzenie wykonania okładzin z płytek granitowych.</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Zaprawa klejowa przewidziana do wykonania, okładziny w postaci suchej mieszanki, gotowej do zastosowania po wymieszaniu z wodą powinna charakteryzować się: mrozoodpornością, elastycznością , przyczepnością , odpornością na wilgoć.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Materiał do spoinowania powinien odznaczać się: mrozoodpornością, elastycznością , odpornością na wilgoć.</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Zaprawy klejowe i zaprawy do spoinowania powinny posiadać dokumenty dopuszczenia do obrotu  stosowania w budownictwie i zaświadczenia o jakości wystawione przez producenta oraz atest PZH.</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Wykonawca ma obowiązek prowadzić kontrolę jakości prowadzonych przez siebie robót, niezalenie od działań kontrolnych Inżyniera.</w:t>
      </w:r>
    </w:p>
    <w:p w:rsidR="00D84C6B" w:rsidRPr="00D84C6B" w:rsidRDefault="00D84C6B" w:rsidP="00D84C6B">
      <w:pPr>
        <w:jc w:val="center"/>
        <w:rPr>
          <w:rFonts w:ascii="Tahoma" w:hAnsi="Tahoma" w:cs="Tahoma"/>
          <w:b/>
          <w:sz w:val="21"/>
          <w:szCs w:val="21"/>
        </w:rPr>
      </w:pPr>
      <w:r w:rsidRPr="00D84C6B">
        <w:rPr>
          <w:rFonts w:ascii="Tahoma" w:hAnsi="Tahoma" w:cs="Tahoma"/>
          <w:b/>
          <w:sz w:val="21"/>
          <w:szCs w:val="21"/>
        </w:rPr>
        <w:t>7 OBMIAR ROBÓT</w:t>
      </w:r>
    </w:p>
    <w:p w:rsidR="00D84C6B" w:rsidRPr="00D84C6B" w:rsidRDefault="00D84C6B" w:rsidP="00D84C6B">
      <w:pPr>
        <w:jc w:val="both"/>
        <w:rPr>
          <w:rFonts w:ascii="Tahoma" w:hAnsi="Tahoma" w:cs="Tahoma"/>
          <w:b/>
          <w:sz w:val="21"/>
          <w:szCs w:val="21"/>
        </w:rPr>
      </w:pPr>
      <w:r w:rsidRPr="00D84C6B">
        <w:rPr>
          <w:rFonts w:ascii="Tahoma" w:hAnsi="Tahoma" w:cs="Tahoma"/>
          <w:sz w:val="21"/>
          <w:szCs w:val="21"/>
        </w:rPr>
        <w:t xml:space="preserve"> </w:t>
      </w:r>
      <w:r w:rsidRPr="00D84C6B">
        <w:rPr>
          <w:rFonts w:ascii="Tahoma" w:hAnsi="Tahoma" w:cs="Tahoma"/>
          <w:b/>
          <w:sz w:val="21"/>
          <w:szCs w:val="21"/>
        </w:rPr>
        <w:t>7.1. Ogólne zasady obmiaru robót podano w ST-00 „Wymagania ogólne”.</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 7.2. Zasady opomiarowania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Powierzchnie okładzin oblicza się w m na podstawie wymiarów rzeczywistych </w:t>
      </w:r>
    </w:p>
    <w:p w:rsidR="00D84C6B" w:rsidRPr="00D84C6B" w:rsidRDefault="00D84C6B" w:rsidP="00D84C6B">
      <w:pPr>
        <w:jc w:val="center"/>
        <w:rPr>
          <w:rFonts w:ascii="Tahoma" w:hAnsi="Tahoma" w:cs="Tahoma"/>
          <w:b/>
          <w:sz w:val="21"/>
          <w:szCs w:val="21"/>
        </w:rPr>
      </w:pPr>
      <w:r w:rsidRPr="00D84C6B">
        <w:rPr>
          <w:rFonts w:ascii="Tahoma" w:hAnsi="Tahoma" w:cs="Tahoma"/>
          <w:b/>
          <w:sz w:val="21"/>
          <w:szCs w:val="21"/>
        </w:rPr>
        <w:t>8. ODBIÓR ROBÓT</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 8.1. Ogólne zasady odbioru robót podano w ST-00 „Wymagania ogólne”.</w:t>
      </w:r>
    </w:p>
    <w:p w:rsidR="00D84C6B" w:rsidRPr="00D84C6B" w:rsidRDefault="00D84C6B" w:rsidP="00D84C6B">
      <w:pPr>
        <w:jc w:val="both"/>
        <w:rPr>
          <w:rFonts w:ascii="Tahoma" w:hAnsi="Tahoma" w:cs="Tahoma"/>
          <w:sz w:val="21"/>
          <w:szCs w:val="21"/>
        </w:rPr>
      </w:pPr>
      <w:r w:rsidRPr="00D84C6B">
        <w:rPr>
          <w:rFonts w:ascii="Tahoma" w:hAnsi="Tahoma" w:cs="Tahoma"/>
          <w:b/>
          <w:sz w:val="21"/>
          <w:szCs w:val="21"/>
        </w:rPr>
        <w:t xml:space="preserve"> 8.2. Odbiór robót zanikających i ulegających zakryciu</w:t>
      </w:r>
      <w:r w:rsidRPr="00D84C6B">
        <w:rPr>
          <w:rFonts w:ascii="Tahoma" w:hAnsi="Tahoma" w:cs="Tahoma"/>
          <w:sz w:val="21"/>
          <w:szCs w:val="21"/>
        </w:rPr>
        <w:t xml:space="preserve"> </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lastRenderedPageBreak/>
        <w:t xml:space="preserve"> Przy robotach związanych z wykonywaniem okładzin elementem ulegającym zakryciu są podłoża. Odbiór podłóż musi być dokonany przed rozpoczęciem robót okładzinowych.</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Jeśli wszystkie pomiary i badania dały wynik pozytywny można uznać podłoża za wykonane prawidłowo tj. zgodnie z dokumentacją oraz ST i zezwolić do przystąpienia do robót okładzinowych.</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Jeśli chociaż jeden wynik badania daje wynik negatywny podłoże nie powinno być odebrane.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Wykonawca zobowiązany jest do dokonania naprawy podłoża poprzez np. szlifowanie lub szpachlowanie i ponowne zgłoszenie do odbioru. W sytuacji gdy naprawa jest niemożliwa (szczególnie w przypadku zaniżonej wytrzymałości) podłoże musi być skute i wykonane ponownie.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Wszystkie ustalenia związane z dokonanym odbiorem robót ulegających zakryciu (podłóż) oraz materiałów należy zapisać w dzienniku budowy lub protokole podpisanym przez przedstawicieli inwestora (inspektor nadzoru) i wykonawcy (kierownik budowy).</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 8.3. Odbiór częściowy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Odbiór częściowy polega na ocenie ilości i jakości wykonanej części robót. Odbioru częściowego robót dokonuje się dla zakresu określonego w dokumentach umownych według zasad jak przy odbiorze ostatecznym robót.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Celem odbioru częściowego jest wczesne wykrycie ewentualnych usterek w realizowanych robotach i ich usunięcie przed odbiorem końcowym.</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Odbiór częściowy robót jest dokonywany przez inspektora nadzoru w obecności kierownika budowy.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Protokół odbioru częściowego jest podstawą do dokonania częściowego rozliczenia robót jeśli umowa taką formę przewiduje.</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8.4. Odbiór ostateczny (końcowy)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Odbiór ostateczny stanowi ostateczną ocenę rzeczywistego wykonanie robót w odniesieniu do zakresu (ilości), jakości i zgodności z dokumentacją projektową.</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Odbiór ostateczny dokonuje komisja powołana przez zamawiającego na podstawie przedłożonych dokumentów, wyników badań i pomiarów oraz dokonanej ocenie wizualnej.</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Zasady i terminy powoływania komisji oraz czas jej działalności powinna określać umowa.</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Wykonawca robót obowiązany jest przedłożyć komisji następujące dokumenty: projekty wykonawcze, dokumentację powykonawczą, szczegółowe specyfikacje techniczne, dziennik budowy z zapisami dotyczącymi toku prowadzonych robót, aprobaty techniczne, certyfikaty i deklaracje zgodności dla zastosowanych materiałów i wyrobów, protokoły odbioru podłoża, protokoły odbiorów częściowych, instrukcje producentów dotyczące zastosowanych materiałów, wyniki badań laboratoryjnych i ekspertyz.</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W toku odbioru komisja obowiązana jest zapoznać się przedłożonymi dokumentami, przeprowadzić badania zgodnie wytycznymi podanymi w pkt. 6.4. niniejszej ST porównać je z wymaganiami i wielkościami tolerancji oraz dokonać oceny wizualnej. Roboty okładzinowe powinny być odebrane, jeśli wszystkie wyniki badań i pomiarów są pozytywne i dostarczone przez wykonawcę dokumenty są kompletne i prawidłowe pod względem merytorycznym. Jeśli chociażby jeden wynik badań był negatywny okładzina nie powinna być przyjęta. W takim przypadku należy przyjąć jedno z następujących rozwiązań: jeśli to możliwe, należy poprawić okładzinę i przedstawić ją ponownie do odbioru, jeśli odchylenia od wymagań nie zagrażają bezpieczeństwu użytkownika i trwałości okładziny zamawiający może wyrazić zgodę na dokonanie odbioru końcowego z jednoczesnym </w:t>
      </w:r>
      <w:r w:rsidRPr="00D84C6B">
        <w:rPr>
          <w:rFonts w:ascii="Tahoma" w:hAnsi="Tahoma" w:cs="Tahoma"/>
          <w:sz w:val="21"/>
          <w:szCs w:val="21"/>
        </w:rPr>
        <w:lastRenderedPageBreak/>
        <w:t>obniżeniem wartości wynagrodzenia w stosunku ustaleń umownych - w przypadku, gdy nie są możliwe podane wyżej rozwiązania wykonawca zobowiązany jest do usunięcia wadliwie wykonanych okładzin, wykonać je ponownie i powtórnie zgłosić do odbioru.</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 przypadku nie kompletności dokumentów odbiór może być dokonany po ich uzupełnieniu.</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Z czynności odbioru sporządza się protokół podpisany przez przedstawicieli zamawiającego i wykonawcy. Protokół powinien zawierać; ustalenia podjęte w trakcie prac komisji, ocenę wyników badań, wykaz wad i usterek ze wskaźnikiem możliwości ich usunięcia, stwierdzenie zgodności lub niezgodności wykonania okładzin z zamówieniem.</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Protokół odbioru końcowego jest podstawą do dokonania rozliczenia końcowego pomiędzy zamawiającym a wykonawcą.</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8.5. Odbiór pogwarancyjny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Odbiór pogwarancyjny przeprowadza się po upływie okresu gwarancji, którego długość jest określona w umowie. Celem odbioru pogwarancyjnego jest ocena stanu okładzin po użytkowaniu w okresie gwarancji oraz ocena wykonywanych w tym okresie ewentualnych robót poprawkowych związanych z usuwaniem zgłoszonych wad.</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Odbiór pogwarancyjny jest dokonywany na podstawie oceny wizualnej okładzin z uwzględnieniem zasad opisanych w pkt. „Odbiór ostateczny robót”.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Pozytywny wynik odbioru pogwarancyjnego jest podstawą do zwrotu kaucji gwarancyjnej, negatywny do dokonania potrąceń wynikających z obniżonej jakości robót.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Przed upływem okresu gwarancyjnego zamawiający powinien zgłosić wykonawcy wszystkie zauważone wady w wykonanych okładzinach.</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9. PODSTAWA PŁATNOŚCI</w:t>
      </w:r>
    </w:p>
    <w:p w:rsidR="00D84C6B" w:rsidRPr="00D84C6B" w:rsidRDefault="00D84C6B" w:rsidP="00D84C6B">
      <w:pPr>
        <w:jc w:val="both"/>
        <w:rPr>
          <w:rFonts w:ascii="Tahoma" w:hAnsi="Tahoma" w:cs="Tahoma"/>
          <w:b/>
          <w:sz w:val="21"/>
          <w:szCs w:val="21"/>
        </w:rPr>
      </w:pPr>
      <w:r w:rsidRPr="00D84C6B">
        <w:rPr>
          <w:rFonts w:ascii="Tahoma" w:hAnsi="Tahoma" w:cs="Tahoma"/>
          <w:sz w:val="21"/>
          <w:szCs w:val="21"/>
        </w:rPr>
        <w:t xml:space="preserve"> </w:t>
      </w:r>
      <w:r w:rsidRPr="00D84C6B">
        <w:rPr>
          <w:rFonts w:ascii="Tahoma" w:hAnsi="Tahoma" w:cs="Tahoma"/>
          <w:b/>
          <w:sz w:val="21"/>
          <w:szCs w:val="21"/>
        </w:rPr>
        <w:t xml:space="preserve">9.1. Ogólne ustalenia dotyczące podstawy płatności podano w ST-00 „Wymagania ogólne” </w:t>
      </w:r>
    </w:p>
    <w:p w:rsidR="00D84C6B" w:rsidRPr="00D84C6B" w:rsidRDefault="00D84C6B" w:rsidP="00D84C6B">
      <w:pPr>
        <w:jc w:val="both"/>
        <w:rPr>
          <w:rFonts w:ascii="Tahoma" w:hAnsi="Tahoma" w:cs="Tahoma"/>
          <w:sz w:val="21"/>
          <w:szCs w:val="21"/>
        </w:rPr>
      </w:pPr>
      <w:r w:rsidRPr="00D84C6B">
        <w:rPr>
          <w:rFonts w:ascii="Tahoma" w:hAnsi="Tahoma" w:cs="Tahoma"/>
          <w:b/>
          <w:sz w:val="21"/>
          <w:szCs w:val="21"/>
        </w:rPr>
        <w:t>9.2. Zasady rozliczenia i płatności</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Rozliczenie pomiędzy zamawiającym a wykonawcą za wykonane roboty okładzinowe będzie dokonana według następujących sposobów: rozliczenie ryczałtowe gdy podstawą płatności jest ustalona w dokumentach umownych stała wartość wynagrodzenia; wartość robót w tym przypadku jest określona jako iloczyn ceny jednostkowej i ilości robót określonych na podstawie dokumentacji projektowej i umowy.</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 9.3. Zasady ustalenia ceny jednostkowej</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Ceny jednostkowe za roboty okładzinowe obejmują:</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robociznę bezpośrednią wraz z narzutami, wartość zużytych materiałów  wraz z ubytkami wynikającymi z technologii robót z kosztami zakupu, wartość pracy sprzętu z narzutami, koszty pośrednie (ogólne) i zysk kalkulacyjny, podatki zgodnie z obowiązującymi przepisami (bez podatku VAT),</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 xml:space="preserve"> Ceny jednostkowe uwzględniają również przygotowanie stanowiska roboczego oraz wykonanie wszystkich niezbędnych robót pomocniczych i towarzyszących takich jak np. osadzenie elementów wykończeniowych i dylatacyjnych, rusztowania, pomosty, bariery zabezpieczające, oświetlenie tymczasowe, pielęgnacja wykonanych okładzin, wykonanie zaplecza socjalno-biurowego dla pracowników, zużycie energii elektrycznej i wody, oczyszczenie i likwidacja stanowisk roboczych.</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lastRenderedPageBreak/>
        <w:t xml:space="preserve"> W przypadku przyjęcia innych zasad określenia ceny jednostkowej lub innych zasad rozliczeń pomiędzy zamawiającym a wykonawcą sprawy te muszą zostać szczegółowo ustalone w umowie.</w:t>
      </w:r>
    </w:p>
    <w:p w:rsidR="00D84C6B" w:rsidRPr="00D84C6B" w:rsidRDefault="00D84C6B" w:rsidP="00D84C6B">
      <w:pPr>
        <w:jc w:val="both"/>
        <w:rPr>
          <w:rFonts w:ascii="Tahoma" w:hAnsi="Tahoma" w:cs="Tahoma"/>
          <w:b/>
          <w:sz w:val="21"/>
          <w:szCs w:val="21"/>
        </w:rPr>
      </w:pPr>
      <w:r w:rsidRPr="00D84C6B">
        <w:rPr>
          <w:rFonts w:ascii="Tahoma" w:hAnsi="Tahoma" w:cs="Tahoma"/>
          <w:b/>
          <w:sz w:val="21"/>
          <w:szCs w:val="21"/>
        </w:rPr>
        <w:t xml:space="preserve"> 10. PRZEPISY ZWIĄZANE </w:t>
      </w:r>
    </w:p>
    <w:p w:rsidR="00D84C6B" w:rsidRPr="00D84C6B" w:rsidRDefault="00D84C6B" w:rsidP="00D84C6B">
      <w:pPr>
        <w:jc w:val="both"/>
        <w:rPr>
          <w:rFonts w:ascii="Tahoma" w:hAnsi="Tahoma" w:cs="Tahoma"/>
          <w:sz w:val="21"/>
          <w:szCs w:val="21"/>
        </w:rPr>
      </w:pPr>
      <w:r w:rsidRPr="00D84C6B">
        <w:rPr>
          <w:rFonts w:ascii="Tahoma" w:hAnsi="Tahoma" w:cs="Tahoma"/>
          <w:b/>
          <w:sz w:val="21"/>
          <w:szCs w:val="21"/>
        </w:rPr>
        <w:t>10.1. Normy</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PN-EN-12058:2004 - Wyroby z kamienia naturalnego, płyty posadzkowe i schody. PN-B14501 - Zaprawy budowlane zwykłe.</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Warunki techniczne wykonania i odbioru robót budowlano-montażowych. Budownictwo ogólne Tom I. Część 1-4. Warszawa 1990</w:t>
      </w:r>
    </w:p>
    <w:p w:rsidR="00D84C6B" w:rsidRPr="00D84C6B" w:rsidRDefault="00D84C6B" w:rsidP="00D84C6B">
      <w:pPr>
        <w:jc w:val="both"/>
        <w:rPr>
          <w:rFonts w:ascii="Tahoma" w:hAnsi="Tahoma" w:cs="Tahoma"/>
          <w:sz w:val="21"/>
          <w:szCs w:val="21"/>
        </w:rPr>
      </w:pPr>
      <w:r w:rsidRPr="00D84C6B">
        <w:rPr>
          <w:rFonts w:ascii="Tahoma" w:hAnsi="Tahoma" w:cs="Tahoma"/>
          <w:sz w:val="21"/>
          <w:szCs w:val="21"/>
        </w:rPr>
        <w:t>Nie wymienienie tytułu jakiejkolwiek dziedziny, grupy, podgrupy czy normy nie zwalnia Wykonawcy od obowiązku stosowania wymogów określonych prawem polskim.</w:t>
      </w:r>
    </w:p>
    <w:p w:rsidR="00D84C6B" w:rsidRPr="00D84C6B" w:rsidRDefault="00D84C6B" w:rsidP="00A4569E">
      <w:pPr>
        <w:jc w:val="both"/>
        <w:rPr>
          <w:rFonts w:ascii="Tahoma" w:hAnsi="Tahoma" w:cs="Tahoma"/>
          <w:sz w:val="21"/>
          <w:szCs w:val="21"/>
        </w:rPr>
      </w:pPr>
    </w:p>
    <w:p w:rsidR="00D84C6B" w:rsidRPr="00D84C6B" w:rsidRDefault="00D84C6B" w:rsidP="00A4569E">
      <w:pPr>
        <w:jc w:val="both"/>
        <w:rPr>
          <w:rFonts w:ascii="Tahoma" w:hAnsi="Tahoma" w:cs="Tahoma"/>
          <w:sz w:val="21"/>
          <w:szCs w:val="21"/>
        </w:rPr>
      </w:pPr>
    </w:p>
    <w:sectPr w:rsidR="00D84C6B" w:rsidRPr="00D84C6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365" w:rsidRDefault="00BE7365" w:rsidP="002939D4">
      <w:pPr>
        <w:spacing w:after="0" w:line="240" w:lineRule="auto"/>
      </w:pPr>
      <w:r>
        <w:separator/>
      </w:r>
    </w:p>
  </w:endnote>
  <w:endnote w:type="continuationSeparator" w:id="0">
    <w:p w:rsidR="00BE7365" w:rsidRDefault="00BE7365" w:rsidP="00293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ndale Sans UI">
    <w:altName w:val="Arial Unicode MS"/>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814923"/>
      <w:docPartObj>
        <w:docPartGallery w:val="Page Numbers (Bottom of Page)"/>
        <w:docPartUnique/>
      </w:docPartObj>
    </w:sdtPr>
    <w:sdtEndPr/>
    <w:sdtContent>
      <w:p w:rsidR="00CC5508" w:rsidRDefault="00CC5508">
        <w:pPr>
          <w:pStyle w:val="Stopka"/>
          <w:jc w:val="right"/>
        </w:pPr>
        <w:r>
          <w:fldChar w:fldCharType="begin"/>
        </w:r>
        <w:r>
          <w:instrText>PAGE   \* MERGEFORMAT</w:instrText>
        </w:r>
        <w:r>
          <w:fldChar w:fldCharType="separate"/>
        </w:r>
        <w:r w:rsidR="00A000BD">
          <w:rPr>
            <w:noProof/>
          </w:rPr>
          <w:t>2</w:t>
        </w:r>
        <w:r>
          <w:fldChar w:fldCharType="end"/>
        </w:r>
      </w:p>
    </w:sdtContent>
  </w:sdt>
  <w:p w:rsidR="00CC5508" w:rsidRDefault="00CC550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365" w:rsidRDefault="00BE7365" w:rsidP="002939D4">
      <w:pPr>
        <w:spacing w:after="0" w:line="240" w:lineRule="auto"/>
      </w:pPr>
      <w:r>
        <w:separator/>
      </w:r>
    </w:p>
  </w:footnote>
  <w:footnote w:type="continuationSeparator" w:id="0">
    <w:p w:rsidR="00BE7365" w:rsidRDefault="00BE7365" w:rsidP="002939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3E50"/>
    <w:multiLevelType w:val="hybridMultilevel"/>
    <w:tmpl w:val="813EA5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BF3364"/>
    <w:multiLevelType w:val="hybridMultilevel"/>
    <w:tmpl w:val="679E7D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FD62DAC"/>
    <w:multiLevelType w:val="hybridMultilevel"/>
    <w:tmpl w:val="A1B2CAF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EB5FE0"/>
    <w:multiLevelType w:val="hybridMultilevel"/>
    <w:tmpl w:val="9CB43F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7D02C25"/>
    <w:multiLevelType w:val="hybridMultilevel"/>
    <w:tmpl w:val="FD7038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63166E"/>
    <w:multiLevelType w:val="hybridMultilevel"/>
    <w:tmpl w:val="7F381A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2432FCF"/>
    <w:multiLevelType w:val="hybridMultilevel"/>
    <w:tmpl w:val="64126AA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E6036B"/>
    <w:multiLevelType w:val="hybridMultilevel"/>
    <w:tmpl w:val="8DFEC3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BCA19BE"/>
    <w:multiLevelType w:val="hybridMultilevel"/>
    <w:tmpl w:val="A8066F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50F3217"/>
    <w:multiLevelType w:val="hybridMultilevel"/>
    <w:tmpl w:val="9AFAD3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70278DF"/>
    <w:multiLevelType w:val="hybridMultilevel"/>
    <w:tmpl w:val="C13EFE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BAC6BEC"/>
    <w:multiLevelType w:val="hybridMultilevel"/>
    <w:tmpl w:val="0EBA79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62C56FD"/>
    <w:multiLevelType w:val="hybridMultilevel"/>
    <w:tmpl w:val="EE942B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9051626"/>
    <w:multiLevelType w:val="hybridMultilevel"/>
    <w:tmpl w:val="E772C3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D0F7A0B"/>
    <w:multiLevelType w:val="hybridMultilevel"/>
    <w:tmpl w:val="A532DD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EB94D6A"/>
    <w:multiLevelType w:val="hybridMultilevel"/>
    <w:tmpl w:val="53F69C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0D07632"/>
    <w:multiLevelType w:val="hybridMultilevel"/>
    <w:tmpl w:val="3D1CCE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1B41D2E"/>
    <w:multiLevelType w:val="hybridMultilevel"/>
    <w:tmpl w:val="491C3F5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DF0B54"/>
    <w:multiLevelType w:val="hybridMultilevel"/>
    <w:tmpl w:val="AC28EC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82F5CAF"/>
    <w:multiLevelType w:val="hybridMultilevel"/>
    <w:tmpl w:val="A460A64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B441A4F"/>
    <w:multiLevelType w:val="hybridMultilevel"/>
    <w:tmpl w:val="9AFAD3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FD2F35"/>
    <w:multiLevelType w:val="hybridMultilevel"/>
    <w:tmpl w:val="674671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0E557B2"/>
    <w:multiLevelType w:val="hybridMultilevel"/>
    <w:tmpl w:val="040C84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4FC3B28"/>
    <w:multiLevelType w:val="hybridMultilevel"/>
    <w:tmpl w:val="7D2ED0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66E1ECE"/>
    <w:multiLevelType w:val="hybridMultilevel"/>
    <w:tmpl w:val="E36A02FE"/>
    <w:lvl w:ilvl="0" w:tplc="04150001">
      <w:start w:val="1"/>
      <w:numFmt w:val="bullet"/>
      <w:lvlText w:val=""/>
      <w:lvlJc w:val="left"/>
      <w:pPr>
        <w:ind w:left="720" w:hanging="360"/>
      </w:pPr>
      <w:rPr>
        <w:rFonts w:ascii="Symbol" w:hAnsi="Symbol" w:hint="default"/>
      </w:rPr>
    </w:lvl>
    <w:lvl w:ilvl="1" w:tplc="35CC477E">
      <w:numFmt w:val="bullet"/>
      <w:lvlText w:val="•"/>
      <w:lvlJc w:val="left"/>
      <w:pPr>
        <w:ind w:left="1440" w:hanging="360"/>
      </w:pPr>
      <w:rPr>
        <w:rFonts w:ascii="Calibri" w:eastAsiaTheme="minorHAnsi"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7722647"/>
    <w:multiLevelType w:val="hybridMultilevel"/>
    <w:tmpl w:val="7040B3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7C1735A"/>
    <w:multiLevelType w:val="hybridMultilevel"/>
    <w:tmpl w:val="D3D89B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BAE1B68"/>
    <w:multiLevelType w:val="hybridMultilevel"/>
    <w:tmpl w:val="D40EA1A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19"/>
  </w:num>
  <w:num w:numId="3">
    <w:abstractNumId w:val="7"/>
  </w:num>
  <w:num w:numId="4">
    <w:abstractNumId w:val="17"/>
  </w:num>
  <w:num w:numId="5">
    <w:abstractNumId w:val="27"/>
  </w:num>
  <w:num w:numId="6">
    <w:abstractNumId w:val="10"/>
  </w:num>
  <w:num w:numId="7">
    <w:abstractNumId w:val="11"/>
  </w:num>
  <w:num w:numId="8">
    <w:abstractNumId w:val="25"/>
  </w:num>
  <w:num w:numId="9">
    <w:abstractNumId w:val="13"/>
  </w:num>
  <w:num w:numId="10">
    <w:abstractNumId w:val="8"/>
  </w:num>
  <w:num w:numId="11">
    <w:abstractNumId w:val="5"/>
  </w:num>
  <w:num w:numId="12">
    <w:abstractNumId w:val="1"/>
  </w:num>
  <w:num w:numId="13">
    <w:abstractNumId w:val="9"/>
  </w:num>
  <w:num w:numId="14">
    <w:abstractNumId w:val="4"/>
  </w:num>
  <w:num w:numId="15">
    <w:abstractNumId w:val="20"/>
  </w:num>
  <w:num w:numId="16">
    <w:abstractNumId w:val="0"/>
  </w:num>
  <w:num w:numId="17">
    <w:abstractNumId w:val="14"/>
  </w:num>
  <w:num w:numId="18">
    <w:abstractNumId w:val="6"/>
  </w:num>
  <w:num w:numId="19">
    <w:abstractNumId w:val="22"/>
  </w:num>
  <w:num w:numId="20">
    <w:abstractNumId w:val="26"/>
  </w:num>
  <w:num w:numId="21">
    <w:abstractNumId w:val="18"/>
  </w:num>
  <w:num w:numId="22">
    <w:abstractNumId w:val="15"/>
  </w:num>
  <w:num w:numId="23">
    <w:abstractNumId w:val="16"/>
  </w:num>
  <w:num w:numId="24">
    <w:abstractNumId w:val="21"/>
  </w:num>
  <w:num w:numId="25">
    <w:abstractNumId w:val="3"/>
  </w:num>
  <w:num w:numId="26">
    <w:abstractNumId w:val="23"/>
  </w:num>
  <w:num w:numId="27">
    <w:abstractNumId w:val="2"/>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A75"/>
    <w:rsid w:val="00093E76"/>
    <w:rsid w:val="000943D1"/>
    <w:rsid w:val="001473AC"/>
    <w:rsid w:val="00182755"/>
    <w:rsid w:val="001B51ED"/>
    <w:rsid w:val="00223B17"/>
    <w:rsid w:val="00246A39"/>
    <w:rsid w:val="002939D4"/>
    <w:rsid w:val="002C039F"/>
    <w:rsid w:val="002C7470"/>
    <w:rsid w:val="003051CA"/>
    <w:rsid w:val="00327D05"/>
    <w:rsid w:val="00354D17"/>
    <w:rsid w:val="00381E4F"/>
    <w:rsid w:val="00465FFD"/>
    <w:rsid w:val="0048378C"/>
    <w:rsid w:val="004A372A"/>
    <w:rsid w:val="0052309A"/>
    <w:rsid w:val="0053388F"/>
    <w:rsid w:val="00567A75"/>
    <w:rsid w:val="00573AAF"/>
    <w:rsid w:val="00584889"/>
    <w:rsid w:val="005949BF"/>
    <w:rsid w:val="005A75DF"/>
    <w:rsid w:val="0061392C"/>
    <w:rsid w:val="00691F6B"/>
    <w:rsid w:val="00695B2C"/>
    <w:rsid w:val="006C4190"/>
    <w:rsid w:val="00711A83"/>
    <w:rsid w:val="00840DE3"/>
    <w:rsid w:val="009015F8"/>
    <w:rsid w:val="00944F04"/>
    <w:rsid w:val="0096240B"/>
    <w:rsid w:val="009C3346"/>
    <w:rsid w:val="009F54A1"/>
    <w:rsid w:val="00A000BD"/>
    <w:rsid w:val="00A27224"/>
    <w:rsid w:val="00A4569E"/>
    <w:rsid w:val="00A820DC"/>
    <w:rsid w:val="00A96770"/>
    <w:rsid w:val="00B06701"/>
    <w:rsid w:val="00B30732"/>
    <w:rsid w:val="00B47CD6"/>
    <w:rsid w:val="00B54A3C"/>
    <w:rsid w:val="00BC45CB"/>
    <w:rsid w:val="00BD1A64"/>
    <w:rsid w:val="00BE7365"/>
    <w:rsid w:val="00CC5508"/>
    <w:rsid w:val="00CF560C"/>
    <w:rsid w:val="00D654AE"/>
    <w:rsid w:val="00D67C09"/>
    <w:rsid w:val="00D74B87"/>
    <w:rsid w:val="00D811FF"/>
    <w:rsid w:val="00D84C6B"/>
    <w:rsid w:val="00D954F4"/>
    <w:rsid w:val="00DD340D"/>
    <w:rsid w:val="00DE7470"/>
    <w:rsid w:val="00E00195"/>
    <w:rsid w:val="00E1344A"/>
    <w:rsid w:val="00E420D2"/>
    <w:rsid w:val="00EC0032"/>
    <w:rsid w:val="00F23DA3"/>
    <w:rsid w:val="00F33EB2"/>
    <w:rsid w:val="00F919E2"/>
    <w:rsid w:val="00F922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47A67"/>
  <w15:chartTrackingRefBased/>
  <w15:docId w15:val="{22ECB216-9444-4D8A-83DF-DE26F1A39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A456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939D4"/>
    <w:pPr>
      <w:tabs>
        <w:tab w:val="center" w:pos="4536"/>
        <w:tab w:val="right" w:pos="9072"/>
      </w:tabs>
      <w:spacing w:after="0" w:line="240" w:lineRule="auto"/>
    </w:pPr>
  </w:style>
  <w:style w:type="character" w:customStyle="1" w:styleId="NagwekZnak">
    <w:name w:val="Nagłówek Znak"/>
    <w:basedOn w:val="Domylnaczcionkaakapitu"/>
    <w:link w:val="Nagwek"/>
    <w:rsid w:val="002939D4"/>
  </w:style>
  <w:style w:type="paragraph" w:styleId="Stopka">
    <w:name w:val="footer"/>
    <w:basedOn w:val="Normalny"/>
    <w:link w:val="StopkaZnak"/>
    <w:uiPriority w:val="99"/>
    <w:unhideWhenUsed/>
    <w:rsid w:val="002939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39D4"/>
  </w:style>
  <w:style w:type="paragraph" w:styleId="Akapitzlist">
    <w:name w:val="List Paragraph"/>
    <w:basedOn w:val="Normalny"/>
    <w:uiPriority w:val="34"/>
    <w:qFormat/>
    <w:rsid w:val="00DD340D"/>
    <w:pPr>
      <w:ind w:left="720"/>
      <w:contextualSpacing/>
    </w:pPr>
  </w:style>
  <w:style w:type="character" w:customStyle="1" w:styleId="Nagwek1Znak">
    <w:name w:val="Nagłówek 1 Znak"/>
    <w:basedOn w:val="Domylnaczcionkaakapitu"/>
    <w:link w:val="Nagwek1"/>
    <w:uiPriority w:val="9"/>
    <w:rsid w:val="00A4569E"/>
    <w:rPr>
      <w:rFonts w:asciiTheme="majorHAnsi" w:eastAsiaTheme="majorEastAsia" w:hAnsiTheme="majorHAnsi" w:cstheme="majorBidi"/>
      <w:color w:val="2E74B5" w:themeColor="accent1" w:themeShade="BF"/>
      <w:sz w:val="32"/>
      <w:szCs w:val="32"/>
    </w:rPr>
  </w:style>
  <w:style w:type="table" w:styleId="Tabela-Siatka">
    <w:name w:val="Table Grid"/>
    <w:basedOn w:val="Standardowy"/>
    <w:uiPriority w:val="39"/>
    <w:rsid w:val="00D84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412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63637-C48B-4B55-A3CB-506E0982E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11996</Words>
  <Characters>71981</Characters>
  <Application>Microsoft Office Word</Application>
  <DocSecurity>0</DocSecurity>
  <Lines>599</Lines>
  <Paragraphs>167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Użytkownik systemu Windows</cp:lastModifiedBy>
  <cp:revision>2</cp:revision>
  <dcterms:created xsi:type="dcterms:W3CDTF">2024-08-20T07:16:00Z</dcterms:created>
  <dcterms:modified xsi:type="dcterms:W3CDTF">2024-08-20T07:16:00Z</dcterms:modified>
</cp:coreProperties>
</file>