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B93" w:rsidRDefault="00675B93" w:rsidP="00675B93">
      <w:pPr>
        <w:tabs>
          <w:tab w:val="left" w:pos="504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675B93" w:rsidRDefault="00675B93" w:rsidP="00675B93">
      <w:r>
        <w:rPr>
          <w:sz w:val="22"/>
          <w:szCs w:val="22"/>
        </w:rPr>
        <w:t xml:space="preserve">                      </w:t>
      </w:r>
      <w:r w:rsidRPr="00CB2062">
        <w:rPr>
          <w:noProof/>
          <w:sz w:val="22"/>
          <w:szCs w:val="22"/>
        </w:rPr>
        <w:drawing>
          <wp:inline distT="0" distB="0" distL="0" distR="0" wp14:anchorId="5397BEE3" wp14:editId="7F82E14E">
            <wp:extent cx="904875" cy="10858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</w:t>
      </w:r>
    </w:p>
    <w:p w:rsidR="00675B93" w:rsidRDefault="001C4AB4" w:rsidP="00675B93">
      <w:pPr>
        <w:jc w:val="right"/>
      </w:pPr>
      <w:r>
        <w:t>Białystok, 19</w:t>
      </w:r>
      <w:r w:rsidR="00675B93">
        <w:t xml:space="preserve"> </w:t>
      </w:r>
      <w:r w:rsidR="00067CFC">
        <w:t>maja</w:t>
      </w:r>
      <w:r w:rsidR="0055640C">
        <w:t xml:space="preserve"> 2020 </w:t>
      </w:r>
      <w:r w:rsidR="00675B93">
        <w:t>r.</w:t>
      </w:r>
    </w:p>
    <w:p w:rsidR="00675B93" w:rsidRDefault="00675B93" w:rsidP="00675B93">
      <w:pPr>
        <w:tabs>
          <w:tab w:val="left" w:pos="0"/>
        </w:tabs>
        <w:ind w:right="5103"/>
        <w:jc w:val="center"/>
      </w:pPr>
      <w:r>
        <w:t xml:space="preserve">Prezydent </w:t>
      </w:r>
    </w:p>
    <w:p w:rsidR="00675B93" w:rsidRDefault="00675B93" w:rsidP="00675B93">
      <w:pPr>
        <w:tabs>
          <w:tab w:val="left" w:pos="0"/>
        </w:tabs>
        <w:ind w:right="5103"/>
        <w:jc w:val="center"/>
      </w:pPr>
      <w:r>
        <w:t>Miasta Białegostoku</w:t>
      </w:r>
    </w:p>
    <w:p w:rsidR="00675B93" w:rsidRDefault="00675B93" w:rsidP="00675B93">
      <w:pPr>
        <w:ind w:left="180" w:right="5103"/>
        <w:jc w:val="center"/>
        <w:rPr>
          <w:sz w:val="22"/>
          <w:szCs w:val="22"/>
        </w:rPr>
      </w:pPr>
    </w:p>
    <w:p w:rsidR="00675B93" w:rsidRDefault="00DE7B69" w:rsidP="00675B93">
      <w:pPr>
        <w:ind w:right="5103"/>
        <w:jc w:val="center"/>
      </w:pPr>
      <w:r>
        <w:t>BKU.1711.</w:t>
      </w:r>
      <w:r w:rsidR="0029191E">
        <w:t>2</w:t>
      </w:r>
      <w:r w:rsidR="00C031F3">
        <w:t>.2020</w:t>
      </w:r>
    </w:p>
    <w:p w:rsidR="00675B93" w:rsidRDefault="00675B93" w:rsidP="00675B93">
      <w:pPr>
        <w:ind w:right="5103"/>
        <w:jc w:val="center"/>
      </w:pPr>
    </w:p>
    <w:p w:rsidR="0029191E" w:rsidRDefault="0029191E" w:rsidP="0029191E">
      <w:pPr>
        <w:ind w:left="4247" w:firstLine="6"/>
        <w:rPr>
          <w:rFonts w:eastAsiaTheme="minorHAnsi"/>
          <w:b/>
          <w:sz w:val="28"/>
          <w:szCs w:val="28"/>
          <w:lang w:eastAsia="en-US"/>
        </w:rPr>
      </w:pPr>
    </w:p>
    <w:p w:rsidR="0029191E" w:rsidRPr="0029191E" w:rsidRDefault="0029191E" w:rsidP="0029191E">
      <w:pPr>
        <w:ind w:left="4247" w:firstLine="6"/>
        <w:rPr>
          <w:rFonts w:eastAsiaTheme="minorHAnsi"/>
          <w:b/>
          <w:sz w:val="28"/>
          <w:szCs w:val="28"/>
          <w:lang w:eastAsia="en-US"/>
        </w:rPr>
      </w:pPr>
      <w:r w:rsidRPr="0029191E">
        <w:rPr>
          <w:rFonts w:eastAsiaTheme="minorHAnsi"/>
          <w:b/>
          <w:sz w:val="28"/>
          <w:szCs w:val="28"/>
          <w:lang w:eastAsia="en-US"/>
        </w:rPr>
        <w:t xml:space="preserve">Pani </w:t>
      </w:r>
    </w:p>
    <w:p w:rsidR="0029191E" w:rsidRPr="0029191E" w:rsidRDefault="0029191E" w:rsidP="0029191E">
      <w:pPr>
        <w:tabs>
          <w:tab w:val="left" w:pos="0"/>
        </w:tabs>
        <w:jc w:val="both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ab/>
      </w:r>
      <w:r w:rsidRPr="0029191E">
        <w:rPr>
          <w:b/>
          <w:sz w:val="28"/>
          <w:szCs w:val="28"/>
        </w:rPr>
        <w:tab/>
      </w:r>
      <w:r w:rsidRPr="0029191E">
        <w:rPr>
          <w:b/>
          <w:sz w:val="28"/>
          <w:szCs w:val="28"/>
        </w:rPr>
        <w:tab/>
      </w:r>
      <w:r w:rsidRPr="0029191E">
        <w:rPr>
          <w:b/>
          <w:sz w:val="28"/>
          <w:szCs w:val="28"/>
        </w:rPr>
        <w:tab/>
      </w:r>
      <w:r w:rsidRPr="0029191E">
        <w:rPr>
          <w:b/>
          <w:sz w:val="28"/>
          <w:szCs w:val="28"/>
        </w:rPr>
        <w:tab/>
      </w:r>
      <w:r w:rsidRPr="0029191E">
        <w:rPr>
          <w:b/>
          <w:sz w:val="28"/>
          <w:szCs w:val="28"/>
        </w:rPr>
        <w:tab/>
      </w:r>
      <w:r w:rsidRPr="0029191E">
        <w:rPr>
          <w:rFonts w:eastAsiaTheme="minorHAnsi" w:cstheme="minorBidi"/>
          <w:b/>
          <w:sz w:val="28"/>
          <w:szCs w:val="28"/>
          <w:lang w:eastAsia="en-US"/>
        </w:rPr>
        <w:t xml:space="preserve">Lucja </w:t>
      </w:r>
      <w:proofErr w:type="spellStart"/>
      <w:r w:rsidRPr="0029191E">
        <w:rPr>
          <w:rFonts w:eastAsiaTheme="minorHAnsi" w:cstheme="minorBidi"/>
          <w:b/>
          <w:sz w:val="28"/>
          <w:szCs w:val="28"/>
          <w:lang w:eastAsia="en-US"/>
        </w:rPr>
        <w:t>Nimierowicz</w:t>
      </w:r>
      <w:proofErr w:type="spellEnd"/>
      <w:r w:rsidRPr="0029191E">
        <w:rPr>
          <w:b/>
          <w:sz w:val="28"/>
          <w:szCs w:val="28"/>
        </w:rPr>
        <w:t xml:space="preserve"> </w:t>
      </w:r>
    </w:p>
    <w:p w:rsidR="0029191E" w:rsidRPr="0029191E" w:rsidRDefault="0029191E" w:rsidP="0029191E">
      <w:pPr>
        <w:ind w:left="3540" w:right="225" w:firstLine="708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 xml:space="preserve">Dyrektor </w:t>
      </w:r>
    </w:p>
    <w:p w:rsidR="0029191E" w:rsidRPr="0029191E" w:rsidRDefault="0029191E" w:rsidP="0029191E">
      <w:pPr>
        <w:ind w:left="4248" w:right="225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 xml:space="preserve">Przedszkola Samorządowego Nr 14 </w:t>
      </w:r>
    </w:p>
    <w:p w:rsidR="0029191E" w:rsidRPr="0029191E" w:rsidRDefault="0029191E" w:rsidP="0029191E">
      <w:pPr>
        <w:ind w:left="3540" w:right="225" w:firstLine="708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 xml:space="preserve">w Białymstoku, </w:t>
      </w:r>
    </w:p>
    <w:p w:rsidR="0029191E" w:rsidRPr="0029191E" w:rsidRDefault="0029191E" w:rsidP="0029191E">
      <w:pPr>
        <w:ind w:left="3540" w:right="225" w:firstLine="708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 xml:space="preserve">ul. </w:t>
      </w:r>
      <w:r w:rsidRPr="0029191E">
        <w:rPr>
          <w:rFonts w:eastAsiaTheme="minorHAnsi"/>
          <w:b/>
          <w:sz w:val="28"/>
          <w:szCs w:val="28"/>
          <w:lang w:eastAsia="en-US"/>
        </w:rPr>
        <w:t>Aleja Józefa Piłsudskiego 20/4</w:t>
      </w:r>
      <w:r w:rsidRPr="0029191E">
        <w:rPr>
          <w:b/>
          <w:sz w:val="28"/>
          <w:szCs w:val="28"/>
        </w:rPr>
        <w:t xml:space="preserve"> </w:t>
      </w:r>
    </w:p>
    <w:p w:rsidR="0029191E" w:rsidRPr="0029191E" w:rsidRDefault="0029191E" w:rsidP="0029191E">
      <w:pPr>
        <w:ind w:left="3540" w:right="225" w:firstLine="708"/>
        <w:rPr>
          <w:b/>
          <w:sz w:val="28"/>
          <w:szCs w:val="28"/>
        </w:rPr>
      </w:pPr>
    </w:p>
    <w:p w:rsidR="0029191E" w:rsidRPr="0029191E" w:rsidRDefault="0029191E" w:rsidP="0029191E"/>
    <w:p w:rsidR="0029191E" w:rsidRPr="0029191E" w:rsidRDefault="0029191E" w:rsidP="0029191E">
      <w:pPr>
        <w:tabs>
          <w:tab w:val="left" w:pos="0"/>
        </w:tabs>
        <w:jc w:val="center"/>
        <w:rPr>
          <w:b/>
          <w:sz w:val="28"/>
          <w:szCs w:val="28"/>
        </w:rPr>
      </w:pPr>
      <w:r w:rsidRPr="0029191E">
        <w:rPr>
          <w:b/>
          <w:sz w:val="28"/>
          <w:szCs w:val="28"/>
        </w:rPr>
        <w:t>Wystąpienie pokontrolne</w:t>
      </w:r>
    </w:p>
    <w:p w:rsidR="0029191E" w:rsidRPr="0029191E" w:rsidRDefault="0029191E" w:rsidP="0029191E">
      <w:pPr>
        <w:tabs>
          <w:tab w:val="left" w:pos="0"/>
        </w:tabs>
        <w:jc w:val="center"/>
        <w:rPr>
          <w:b/>
        </w:rPr>
      </w:pPr>
    </w:p>
    <w:p w:rsidR="0029191E" w:rsidRPr="0029191E" w:rsidRDefault="0029191E" w:rsidP="0029191E">
      <w:pPr>
        <w:tabs>
          <w:tab w:val="left" w:pos="0"/>
        </w:tabs>
        <w:jc w:val="center"/>
        <w:rPr>
          <w:b/>
        </w:rPr>
      </w:pPr>
    </w:p>
    <w:p w:rsidR="0029191E" w:rsidRPr="0029191E" w:rsidRDefault="0029191E" w:rsidP="001C4AB4">
      <w:pPr>
        <w:spacing w:line="360" w:lineRule="auto"/>
        <w:ind w:firstLine="709"/>
      </w:pPr>
      <w:r w:rsidRPr="0029191E">
        <w:t>Działając na podstawie upoważnienia</w:t>
      </w:r>
      <w:r w:rsidRPr="0029191E">
        <w:rPr>
          <w:vertAlign w:val="superscript"/>
        </w:rPr>
        <w:footnoteReference w:id="1"/>
      </w:r>
      <w:r w:rsidRPr="0029191E">
        <w:t xml:space="preserve"> do przeprowadzenia kontroli inspektor Anna Kulikowska z Biura Kontroli Urzędu Miejskiego w Białymstoku przeprowadziła w kierowanej przez Panią jednostce kontrolę prawidłowości prowadzenia gospodarki finansowej w 2019r. Szczegółowe ustalenia przedstawiono w protokole kontroli podpisanym przez strony w dniu 13 maja 2020r. </w:t>
      </w:r>
    </w:p>
    <w:p w:rsidR="0029191E" w:rsidRPr="0029191E" w:rsidRDefault="0029191E" w:rsidP="001C4AB4">
      <w:pPr>
        <w:spacing w:line="360" w:lineRule="auto"/>
        <w:ind w:firstLine="709"/>
      </w:pPr>
    </w:p>
    <w:p w:rsidR="0029191E" w:rsidRPr="0029191E" w:rsidRDefault="0029191E" w:rsidP="001C4AB4">
      <w:pPr>
        <w:spacing w:line="360" w:lineRule="auto"/>
        <w:ind w:firstLine="709"/>
      </w:pPr>
      <w:r w:rsidRPr="0029191E">
        <w:t xml:space="preserve">W związku z powyższym przekazuję Pani niniejsze wystąpienie pokontrolne zawierające ocenę skontrolowanych zagadnień, opis stwierdzonych nieprawidłowości oraz wnioski mające na celu ich wyeliminowanie. </w:t>
      </w:r>
    </w:p>
    <w:p w:rsidR="0029191E" w:rsidRPr="0029191E" w:rsidRDefault="0029191E" w:rsidP="001C4AB4">
      <w:pPr>
        <w:spacing w:line="360" w:lineRule="auto"/>
      </w:pPr>
    </w:p>
    <w:p w:rsidR="0029191E" w:rsidRPr="0029191E" w:rsidRDefault="0029191E" w:rsidP="001C4AB4">
      <w:pPr>
        <w:spacing w:line="360" w:lineRule="auto"/>
        <w:ind w:firstLine="709"/>
      </w:pPr>
      <w:r w:rsidRPr="0029191E">
        <w:t xml:space="preserve">Biuro Kontroli wydało ogólną, pozytywną ocenę prowadzonej przez Panią gospodarki finansowej przedszkola. Stwierdzone w toku kontroli nieprawidłowości nie wpłynęły niekorzystnie na całokształt finansów przedszkola. W trakcie kontroli na bieżąco reagowała </w:t>
      </w:r>
      <w:r w:rsidRPr="0029191E">
        <w:lastRenderedPageBreak/>
        <w:t>Pani na ustalenia kontroli jednakże nadal aktualne są uwagi, które przekazuję w niniejszym wystąpieniu.</w:t>
      </w:r>
    </w:p>
    <w:p w:rsidR="0029191E" w:rsidRPr="0029191E" w:rsidRDefault="0029191E" w:rsidP="001C4AB4">
      <w:pPr>
        <w:spacing w:line="360" w:lineRule="auto"/>
        <w:ind w:firstLine="709"/>
      </w:pPr>
    </w:p>
    <w:p w:rsidR="0029191E" w:rsidRPr="0029191E" w:rsidRDefault="0029191E" w:rsidP="001C4AB4">
      <w:pPr>
        <w:suppressAutoHyphens w:val="0"/>
        <w:autoSpaceDN/>
        <w:spacing w:line="360" w:lineRule="auto"/>
        <w:ind w:firstLine="426"/>
        <w:textAlignment w:val="auto"/>
        <w:rPr>
          <w:rFonts w:eastAsia="Calibri"/>
          <w:lang w:eastAsia="en-US"/>
        </w:rPr>
      </w:pPr>
      <w:r w:rsidRPr="0029191E">
        <w:rPr>
          <w:rFonts w:eastAsia="Calibri"/>
          <w:lang w:eastAsia="en-US"/>
        </w:rPr>
        <w:t>W zakresie ewidencjonowania należności za wyżywienie i pobyt dzieci w przedszkolu stwierdzono, że w księgach rachunkowych powyższe opłaty ewidencjonowano nieprawidłowo łącznie z naliczonymi odsetkami od nieterminowych płatności. Odpłatność za wyżywienie łącznie z odsetkami ujmowano na koncie 700 „Sprzedaż produktów i koszt ich wytworzenia”  w rozdziale 80148 „Stołówki szkolne i przedszkolne” i paragrafie 0670 „</w:t>
      </w:r>
      <w:r w:rsidRPr="0029191E">
        <w:rPr>
          <w:rFonts w:eastAsiaTheme="minorHAnsi"/>
          <w:lang w:eastAsia="en-US"/>
        </w:rPr>
        <w:t>Wpływy z opłat za korzystanie z wyżywienia w jednostkach realizujących zadania z zakresu wychowania przedszkolnego”. Odpłatność za pobyt dzieci w przedszkolu łącznie z naliczonymi odsetkami  ujmowano na koncie 720 „Przychody z tytułu dochodów budżetowych” w rozdziale 80104 „Przedszkola” w paragrafie 0660 „Wpływy z opłat za korzystanie z wychowania przedszkolnego”.</w:t>
      </w:r>
      <w:r w:rsidRPr="0029191E">
        <w:rPr>
          <w:rFonts w:eastAsia="Calibri"/>
          <w:lang w:eastAsia="en-US"/>
        </w:rPr>
        <w:t xml:space="preserve"> Powyższe ewidencjonowanie opłat za wyżywienie i pobyt łącznie </w:t>
      </w:r>
      <w:r w:rsidRPr="0029191E">
        <w:rPr>
          <w:rFonts w:eastAsia="Calibri"/>
          <w:lang w:eastAsia="en-US"/>
        </w:rPr>
        <w:br/>
        <w:t>z naliczonymi odsetkami narusza przepisy  rozporządzenia Ministra Rozwoju i Finansów z dnia 13 września 2017 roku w sprawie rachunkowości oraz planów kont dla budżetu Państwa, budżetów jednostek samorządu terytorialnego, jednostek budżetowych (…)</w:t>
      </w:r>
      <w:r w:rsidRPr="0029191E">
        <w:rPr>
          <w:rFonts w:eastAsia="Calibri"/>
          <w:vertAlign w:val="superscript"/>
          <w:lang w:eastAsia="en-US"/>
        </w:rPr>
        <w:footnoteReference w:id="2"/>
      </w:r>
      <w:r w:rsidRPr="0029191E">
        <w:rPr>
          <w:rFonts w:eastAsia="Calibri"/>
          <w:lang w:eastAsia="en-US"/>
        </w:rPr>
        <w:t xml:space="preserve"> zgodnie z którym odsetki od nieterminowych płatności należy ewidencjonować na koncie 750 „Przychody finansowe”. (Strona 16 -17 protokołu kontroli).</w:t>
      </w:r>
    </w:p>
    <w:p w:rsidR="0029191E" w:rsidRPr="0029191E" w:rsidRDefault="0029191E" w:rsidP="001C4AB4">
      <w:pPr>
        <w:suppressAutoHyphens w:val="0"/>
        <w:autoSpaceDN/>
        <w:spacing w:line="360" w:lineRule="auto"/>
        <w:ind w:firstLine="426"/>
        <w:textAlignment w:val="auto"/>
        <w:rPr>
          <w:rFonts w:eastAsiaTheme="minorHAnsi"/>
          <w:lang w:eastAsia="en-US"/>
        </w:rPr>
      </w:pPr>
    </w:p>
    <w:p w:rsidR="0029191E" w:rsidRPr="0029191E" w:rsidRDefault="0029191E" w:rsidP="001C4AB4">
      <w:pPr>
        <w:suppressAutoHyphens w:val="0"/>
        <w:autoSpaceDN/>
        <w:spacing w:line="360" w:lineRule="auto"/>
        <w:ind w:right="23" w:firstLine="426"/>
        <w:textAlignment w:val="auto"/>
        <w:rPr>
          <w:rFonts w:eastAsiaTheme="minorHAnsi"/>
          <w:lang w:eastAsia="en-US"/>
        </w:rPr>
      </w:pPr>
      <w:r w:rsidRPr="0029191E">
        <w:rPr>
          <w:rFonts w:eastAsiaTheme="minorHAnsi"/>
          <w:lang w:eastAsia="en-US"/>
        </w:rPr>
        <w:t>W zakresie prawidłowość klasyfikowania dochodów i wydatków do właściwych podziałek klasyfikacji budżetowej w odniesieniu do obowiązujących w tym zakresie przepisów rozporządzenia Ministra Finansów z dnia 2 marca 2010r. w sprawie szczegółowej klasyfikacji dochodów, wydatków, przychodów i rozchodów oraz środków pochodzących ze źródeł zagranicznych</w:t>
      </w:r>
      <w:r w:rsidRPr="0029191E">
        <w:rPr>
          <w:rFonts w:eastAsiaTheme="minorHAnsi"/>
          <w:vertAlign w:val="superscript"/>
          <w:lang w:eastAsia="en-US"/>
        </w:rPr>
        <w:footnoteReference w:id="3"/>
      </w:r>
      <w:r w:rsidRPr="0029191E">
        <w:rPr>
          <w:rFonts w:eastAsiaTheme="minorHAnsi"/>
          <w:lang w:eastAsia="en-US"/>
        </w:rPr>
        <w:t>, stwierdzono, że: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Theme="minorHAnsi"/>
          <w:lang w:eastAsia="en-US"/>
        </w:rPr>
      </w:pPr>
      <w:r w:rsidRPr="0029191E">
        <w:rPr>
          <w:rFonts w:eastAsiaTheme="minorHAnsi"/>
          <w:lang w:eastAsia="en-US"/>
        </w:rPr>
        <w:t>- zwrot kosztów podróży w ramach delegacji służbowej zaewidencjonowano w paragrafie 4300 „Zakup usług pozostałych” a nie jak winno być w paragrafie 4410 „ Podróże służbowe krajowe”,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Theme="minorHAnsi"/>
          <w:lang w:eastAsia="en-US"/>
        </w:rPr>
      </w:pPr>
      <w:r w:rsidRPr="0029191E">
        <w:rPr>
          <w:rFonts w:eastAsiaTheme="minorHAnsi"/>
          <w:lang w:eastAsia="en-US"/>
        </w:rPr>
        <w:lastRenderedPageBreak/>
        <w:t xml:space="preserve">- taką samą usługę szkoleniową w zakresie „Elementów Metod Ruchu Rozwijającego…” dla dwóch nauczycieli raz ujęto w paragrafie właściwie tj. 4700 „ Szkolenia pracowników…” </w:t>
      </w:r>
      <w:r w:rsidRPr="0029191E">
        <w:rPr>
          <w:rFonts w:eastAsiaTheme="minorHAnsi"/>
          <w:lang w:eastAsia="en-US"/>
        </w:rPr>
        <w:br/>
        <w:t>a innym razem niewłaściwie w paragrafie 4300 „ Zakup usług pozostałych”,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Theme="minorHAnsi"/>
          <w:lang w:eastAsia="en-US"/>
        </w:rPr>
      </w:pPr>
      <w:r w:rsidRPr="0029191E">
        <w:rPr>
          <w:rFonts w:eastAsiaTheme="minorHAnsi"/>
          <w:lang w:eastAsia="en-US"/>
        </w:rPr>
        <w:t xml:space="preserve">- zakup tonera ujęto w paragrafie 4300 „Zakup usług pozostałych a nie jak winno być </w:t>
      </w:r>
      <w:r w:rsidRPr="0029191E">
        <w:rPr>
          <w:rFonts w:eastAsiaTheme="minorHAnsi"/>
          <w:lang w:eastAsia="en-US"/>
        </w:rPr>
        <w:br/>
        <w:t>w paragrafie 4210 „ Zakup materiałów i wyposażenia”,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Theme="minorHAnsi"/>
          <w:lang w:eastAsia="en-US"/>
        </w:rPr>
      </w:pPr>
      <w:r w:rsidRPr="0029191E">
        <w:rPr>
          <w:rFonts w:eastAsiaTheme="minorHAnsi"/>
          <w:lang w:eastAsia="en-US"/>
        </w:rPr>
        <w:t xml:space="preserve">- należności z tytułu wyżywienia personelu klasyfikowano błędnie w paragrafie </w:t>
      </w:r>
      <w:r w:rsidRPr="0029191E">
        <w:rPr>
          <w:rFonts w:eastAsia="Calibri"/>
          <w:lang w:eastAsia="en-US"/>
        </w:rPr>
        <w:t>0670 „</w:t>
      </w:r>
      <w:r w:rsidRPr="0029191E">
        <w:rPr>
          <w:rFonts w:eastAsiaTheme="minorHAnsi"/>
          <w:lang w:eastAsia="en-US"/>
        </w:rPr>
        <w:t>Wpływy z opłat za korzystanie z wyżywienia w jednostkach realizujących zadania z zakresu wychowania przedszkolnego</w:t>
      </w:r>
      <w:r w:rsidRPr="0029191E">
        <w:rPr>
          <w:rFonts w:eastAsia="Calibri"/>
          <w:lang w:eastAsia="en-US"/>
        </w:rPr>
        <w:t xml:space="preserve"> i w paragrafie 097 „Wpływy z różnych dochodów” a nie jak winno być w paragrafie  083 „Wpływy z usług”, 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="Calibri"/>
          <w:lang w:eastAsia="en-US"/>
        </w:rPr>
      </w:pPr>
      <w:r w:rsidRPr="0029191E">
        <w:rPr>
          <w:rFonts w:eastAsia="Calibri"/>
          <w:lang w:eastAsia="en-US"/>
        </w:rPr>
        <w:t>- odsetki od nieterminowych płatności za wyżywienie i pobyt dzieci w przedszkolu ewidencjonowano w paragrafie 0670 „</w:t>
      </w:r>
      <w:r w:rsidRPr="0029191E">
        <w:rPr>
          <w:rFonts w:eastAsiaTheme="minorHAnsi"/>
          <w:lang w:eastAsia="en-US"/>
        </w:rPr>
        <w:t xml:space="preserve">Wpływy z opłat za korzystanie z wyżywienia </w:t>
      </w:r>
      <w:r w:rsidRPr="0029191E">
        <w:rPr>
          <w:rFonts w:eastAsiaTheme="minorHAnsi"/>
          <w:lang w:eastAsia="en-US"/>
        </w:rPr>
        <w:br/>
        <w:t xml:space="preserve">w jednostkach realizujących zadania z zakresu wychowania przedszkolnego” i w paragrafie 0660  „Wpływy z opłat za korzystanie z wychowania przedszkolnego” a nie jak winno być </w:t>
      </w:r>
      <w:r w:rsidRPr="0029191E">
        <w:rPr>
          <w:rFonts w:eastAsiaTheme="minorHAnsi"/>
          <w:lang w:eastAsia="en-US"/>
        </w:rPr>
        <w:br/>
      </w:r>
      <w:r w:rsidRPr="0029191E">
        <w:rPr>
          <w:rFonts w:eastAsia="Calibri"/>
          <w:lang w:eastAsia="en-US"/>
        </w:rPr>
        <w:t>w paragrafie 092 „Wpływy z pozostałych odsetek”. (Strona 17 i 22 protokołu kontroli).</w:t>
      </w:r>
    </w:p>
    <w:p w:rsidR="0029191E" w:rsidRPr="0029191E" w:rsidRDefault="0029191E" w:rsidP="001C4AB4">
      <w:pPr>
        <w:suppressAutoHyphens w:val="0"/>
        <w:autoSpaceDN/>
        <w:spacing w:line="360" w:lineRule="auto"/>
        <w:ind w:right="23"/>
        <w:textAlignment w:val="auto"/>
        <w:rPr>
          <w:rFonts w:eastAsiaTheme="minorHAnsi"/>
          <w:lang w:eastAsia="en-US"/>
        </w:rPr>
      </w:pPr>
    </w:p>
    <w:p w:rsidR="0029191E" w:rsidRPr="0029191E" w:rsidRDefault="0029191E" w:rsidP="001C4AB4">
      <w:pPr>
        <w:suppressAutoHyphens w:val="0"/>
        <w:autoSpaceDN/>
        <w:spacing w:line="360" w:lineRule="auto"/>
        <w:ind w:firstLine="426"/>
        <w:textAlignment w:val="auto"/>
        <w:rPr>
          <w:rFonts w:eastAsia="Calibri"/>
        </w:rPr>
      </w:pPr>
      <w:r w:rsidRPr="0029191E">
        <w:rPr>
          <w:rFonts w:eastAsiaTheme="minorHAnsi"/>
          <w:lang w:eastAsia="en-US"/>
        </w:rPr>
        <w:t xml:space="preserve">Kontroli poddano prawidłowość naliczenia odpisu na Zakładowy Fundusz Świadczeń Socjalnych. </w:t>
      </w:r>
      <w:r w:rsidRPr="0029191E">
        <w:rPr>
          <w:rFonts w:eastAsia="Calibri"/>
        </w:rPr>
        <w:t>Stosownie do art. 5 ust. 2 ustawy o zakładowym funduszu świadczeń socjalnych</w:t>
      </w:r>
      <w:r w:rsidRPr="0029191E">
        <w:rPr>
          <w:rFonts w:eastAsia="Calibri"/>
          <w:vertAlign w:val="superscript"/>
        </w:rPr>
        <w:footnoteReference w:id="4"/>
      </w:r>
      <w:r w:rsidRPr="0029191E">
        <w:rPr>
          <w:rFonts w:eastAsia="Calibri"/>
        </w:rPr>
        <w:t xml:space="preserve"> wysokość odpisu podstawowego wynosi 37,5% przeciętnego wynagrodzenia miesięcznego w gospodarce narodowej w roku poprzednim lub w II półroczu roku poprzedniego, jeżeli przeciętne wynagrodzenie z tego okresu stanowiło kwotę wyższą. W 2019 roku w związku </w:t>
      </w:r>
      <w:r w:rsidRPr="0029191E">
        <w:rPr>
          <w:rFonts w:eastAsia="Calibri"/>
        </w:rPr>
        <w:br/>
        <w:t>z ustawą z dnia 11 września 2019r. o zmianie ustawy o zakładowym funduszu świadczeń socjalnych oraz ustawy o karcie dużej rodziny – Dz. U. z 2019r. poz. 1907 podstawą naliczania odpisu na fundusz było:</w:t>
      </w:r>
    </w:p>
    <w:p w:rsidR="0029191E" w:rsidRPr="0029191E" w:rsidRDefault="0029191E" w:rsidP="001C4AB4">
      <w:pPr>
        <w:suppressAutoHyphens w:val="0"/>
        <w:autoSpaceDN/>
        <w:spacing w:line="360" w:lineRule="auto"/>
        <w:textAlignment w:val="auto"/>
        <w:rPr>
          <w:rFonts w:eastAsia="Calibri"/>
        </w:rPr>
      </w:pPr>
      <w:r w:rsidRPr="0029191E">
        <w:rPr>
          <w:rFonts w:eastAsia="Calibri"/>
        </w:rPr>
        <w:t xml:space="preserve">- w okresie od 01 stycznia 2019r. do 31 lipca 2019r. – przeciętne wynagrodzenie miesięczne </w:t>
      </w:r>
      <w:r w:rsidRPr="0029191E">
        <w:rPr>
          <w:rFonts w:eastAsia="Calibri"/>
        </w:rPr>
        <w:br/>
        <w:t>w gospodarce narodowej w drugim półroczu 2013r. w wysokości 3.278,14 zł;</w:t>
      </w:r>
    </w:p>
    <w:p w:rsidR="0029191E" w:rsidRPr="0029191E" w:rsidRDefault="0029191E" w:rsidP="001C4AB4">
      <w:pPr>
        <w:suppressAutoHyphens w:val="0"/>
        <w:autoSpaceDN/>
        <w:spacing w:line="360" w:lineRule="auto"/>
        <w:textAlignment w:val="auto"/>
        <w:rPr>
          <w:rFonts w:eastAsia="Calibri"/>
        </w:rPr>
      </w:pPr>
      <w:r w:rsidRPr="0029191E">
        <w:rPr>
          <w:rFonts w:eastAsia="Calibri"/>
        </w:rPr>
        <w:t>- w okresie od 01 sierpnia 2019r. do 31 grudnia 2019r. – przeciętne wynagrodzenie miesięczne w gospodarce narodowej w drugim półroczu 2014r. w wysokości 3.389,90 zł. W 2019 r. odpis wynosił odpowiednio:</w:t>
      </w:r>
    </w:p>
    <w:p w:rsidR="0029191E" w:rsidRPr="0029191E" w:rsidRDefault="0029191E" w:rsidP="001C4AB4">
      <w:pPr>
        <w:suppressAutoHyphens w:val="0"/>
        <w:autoSpaceDN/>
        <w:spacing w:line="360" w:lineRule="auto"/>
        <w:textAlignment w:val="auto"/>
        <w:rPr>
          <w:rFonts w:eastAsia="Calibri"/>
        </w:rPr>
      </w:pPr>
      <w:r w:rsidRPr="0029191E">
        <w:rPr>
          <w:rFonts w:eastAsia="Calibri"/>
        </w:rPr>
        <w:t>- do 31 lipca 2019r. – 1.229,30 zł,</w:t>
      </w:r>
    </w:p>
    <w:p w:rsidR="0029191E" w:rsidRPr="0029191E" w:rsidRDefault="0029191E" w:rsidP="001C4AB4">
      <w:pPr>
        <w:suppressAutoHyphens w:val="0"/>
        <w:autoSpaceDN/>
        <w:spacing w:line="360" w:lineRule="auto"/>
        <w:textAlignment w:val="auto"/>
        <w:rPr>
          <w:rFonts w:eastAsia="Calibri"/>
        </w:rPr>
      </w:pPr>
      <w:r w:rsidRPr="0029191E">
        <w:rPr>
          <w:rFonts w:eastAsia="Calibri"/>
        </w:rPr>
        <w:t>-  od 01 sierpnia do 31 grudnia 2019r. – 1.271,21 zł.</w:t>
      </w:r>
    </w:p>
    <w:p w:rsidR="0029191E" w:rsidRPr="0029191E" w:rsidRDefault="0029191E" w:rsidP="001C4AB4">
      <w:pPr>
        <w:suppressAutoHyphens w:val="0"/>
        <w:autoSpaceDN/>
        <w:spacing w:line="360" w:lineRule="auto"/>
        <w:ind w:firstLine="426"/>
        <w:textAlignment w:val="auto"/>
        <w:rPr>
          <w:rFonts w:eastAsia="Calibri"/>
        </w:rPr>
      </w:pPr>
      <w:r w:rsidRPr="0029191E">
        <w:rPr>
          <w:rFonts w:eastAsia="Calibri"/>
        </w:rPr>
        <w:t xml:space="preserve">W 2019 roku dla pracowników administracji i obsługi dokonano odpisu w wysokości 22.128,00 zł. W powyższym zakresie stwierdzono, że główna księgowa nie dokonała </w:t>
      </w:r>
      <w:r w:rsidRPr="0029191E">
        <w:rPr>
          <w:rFonts w:eastAsia="Calibri"/>
        </w:rPr>
        <w:lastRenderedPageBreak/>
        <w:t>zwiększenia bazy obliczeniowej odpisów na ZFŚS przez co odpis został zaniżony o kwotę 314,00 zł. Zwiększenie odpisu było wymagane przepisami  ustawy z dnia 11 września 2019r. o zmianie ustawy o zakładowym funduszu świadczeń socjalnych (…) zgodnie z którą do dnia 31 października 2019r. pracodawca zobowiązany był do przelania na rachunek bankowy funduszu socjalnego równowartość dokonanych odpisów i zwiększeń na dany rok kalendarzowy obliczonych na bazie nowej podstawy.  (Strona 26 i 27 protokołu kontroli).</w:t>
      </w:r>
    </w:p>
    <w:p w:rsidR="0029191E" w:rsidRPr="0029191E" w:rsidRDefault="0029191E" w:rsidP="001C4AB4">
      <w:pPr>
        <w:suppressAutoHyphens w:val="0"/>
        <w:autoSpaceDN/>
        <w:spacing w:line="360" w:lineRule="auto"/>
        <w:ind w:firstLine="426"/>
        <w:textAlignment w:val="auto"/>
        <w:rPr>
          <w:rFonts w:eastAsia="Calibri"/>
        </w:rPr>
      </w:pPr>
    </w:p>
    <w:p w:rsidR="0029191E" w:rsidRPr="0029191E" w:rsidRDefault="0029191E" w:rsidP="001C4AB4">
      <w:pPr>
        <w:tabs>
          <w:tab w:val="left" w:pos="851"/>
        </w:tabs>
        <w:spacing w:line="360" w:lineRule="auto"/>
      </w:pPr>
      <w:r w:rsidRPr="0029191E">
        <w:t xml:space="preserve">           Odpowiedzialność za gospodarkę finansową jednostki sektora finansów publicznych, </w:t>
      </w:r>
      <w:r w:rsidRPr="0029191E">
        <w:br/>
        <w:t>w tym za wykonywanie obowiązków w zakresie kontroli zarządczej, spoczywa na Dyrektorze, jako kierowniku jednostki sektora finansów publicznych, stosownie do art. 53 ust. 1 i art. 69 ust. 1 pkt 3 ustawy o finansach publicznych</w:t>
      </w:r>
      <w:r w:rsidRPr="0029191E">
        <w:rPr>
          <w:vertAlign w:val="superscript"/>
        </w:rPr>
        <w:footnoteReference w:id="5"/>
      </w:r>
      <w:r w:rsidRPr="0029191E">
        <w:t xml:space="preserve">.  </w:t>
      </w:r>
    </w:p>
    <w:p w:rsidR="0029191E" w:rsidRPr="0029191E" w:rsidRDefault="0029191E" w:rsidP="001C4AB4">
      <w:pPr>
        <w:tabs>
          <w:tab w:val="left" w:pos="851"/>
        </w:tabs>
        <w:spacing w:line="360" w:lineRule="auto"/>
      </w:pPr>
    </w:p>
    <w:p w:rsidR="0029191E" w:rsidRPr="0029191E" w:rsidRDefault="0029191E" w:rsidP="001C4AB4">
      <w:pPr>
        <w:spacing w:line="360" w:lineRule="auto"/>
        <w:ind w:firstLine="284"/>
      </w:pPr>
      <w:r w:rsidRPr="0029191E">
        <w:t xml:space="preserve">Wykonywanie obowiązków w zakresie rachunkowości należy do obowiązków głównego księgowego jednostki. Prawa i obowiązki głównego księgowego określa art. 54 ustawy </w:t>
      </w:r>
      <w:r w:rsidRPr="0029191E">
        <w:br/>
        <w:t>o finansach publicznych</w:t>
      </w:r>
      <w:r w:rsidRPr="0029191E">
        <w:rPr>
          <w:vertAlign w:val="superscript"/>
        </w:rPr>
        <w:footnoteReference w:id="6"/>
      </w:r>
      <w:r w:rsidRPr="0029191E">
        <w:t xml:space="preserve">. Nadzór nad wykonywaniem obowiązków w zakresie rachunkowości należy do zadań kierownika jednostki, jak o tym stanowi art. 4 ust. 5 ustawy </w:t>
      </w:r>
      <w:r w:rsidRPr="0029191E">
        <w:br/>
        <w:t>o rachunkowości</w:t>
      </w:r>
      <w:r w:rsidRPr="0029191E">
        <w:rPr>
          <w:vertAlign w:val="superscript"/>
        </w:rPr>
        <w:footnoteReference w:id="7"/>
      </w:r>
      <w:r w:rsidRPr="0029191E">
        <w:t xml:space="preserve">.    </w:t>
      </w:r>
    </w:p>
    <w:p w:rsidR="0029191E" w:rsidRPr="0029191E" w:rsidRDefault="0029191E" w:rsidP="001C4AB4">
      <w:pPr>
        <w:spacing w:line="360" w:lineRule="auto"/>
        <w:ind w:firstLine="284"/>
      </w:pPr>
      <w:r w:rsidRPr="0029191E">
        <w:t xml:space="preserve">    </w:t>
      </w:r>
    </w:p>
    <w:p w:rsidR="0029191E" w:rsidRPr="0029191E" w:rsidRDefault="0029191E" w:rsidP="001C4AB4">
      <w:pPr>
        <w:spacing w:line="360" w:lineRule="auto"/>
        <w:ind w:firstLine="284"/>
      </w:pPr>
      <w:r w:rsidRPr="0029191E">
        <w:t xml:space="preserve">Mając na uwadze przedstawione uchybienia </w:t>
      </w:r>
      <w:r w:rsidRPr="0029191E">
        <w:rPr>
          <w:b/>
        </w:rPr>
        <w:t>polecam</w:t>
      </w:r>
      <w:r w:rsidRPr="0029191E">
        <w:t xml:space="preserve"> Pani :</w:t>
      </w:r>
    </w:p>
    <w:p w:rsidR="0029191E" w:rsidRPr="0029191E" w:rsidRDefault="0029191E" w:rsidP="001C4AB4">
      <w:pPr>
        <w:spacing w:line="360" w:lineRule="auto"/>
        <w:ind w:firstLine="284"/>
      </w:pPr>
    </w:p>
    <w:p w:rsidR="0029191E" w:rsidRPr="0029191E" w:rsidRDefault="0029191E" w:rsidP="001C4AB4">
      <w:pPr>
        <w:numPr>
          <w:ilvl w:val="0"/>
          <w:numId w:val="3"/>
        </w:numPr>
        <w:suppressAutoHyphens w:val="0"/>
        <w:autoSpaceDN/>
        <w:spacing w:after="160" w:line="360" w:lineRule="auto"/>
        <w:ind w:left="426"/>
        <w:contextualSpacing/>
        <w:textAlignment w:val="auto"/>
      </w:pPr>
      <w:r w:rsidRPr="0029191E">
        <w:rPr>
          <w:rFonts w:eastAsia="Calibri"/>
          <w:lang w:eastAsia="en-US"/>
        </w:rPr>
        <w:t xml:space="preserve">Ewidencję księgową odsetek naliczonych od nieterminowych płatności za pobyt </w:t>
      </w:r>
      <w:r w:rsidRPr="0029191E">
        <w:rPr>
          <w:rFonts w:eastAsia="Calibri"/>
          <w:lang w:eastAsia="en-US"/>
        </w:rPr>
        <w:br/>
        <w:t xml:space="preserve">i wyżywienie dzieci przedszkolnych prowadzić zgodnie z przepisami rozporządzenia Ministra Rozwoju i Finansów z dnia 13 września 2017 roku w sprawie rachunkowości oraz planów kont dla budżetu Państwa, budżetów jednostek samorządu terytorialnego, jednostek budżetowych oraz zgodnie z przepisami </w:t>
      </w:r>
      <w:r w:rsidRPr="0029191E">
        <w:rPr>
          <w:rFonts w:eastAsiaTheme="minorHAnsi"/>
          <w:lang w:eastAsia="en-US"/>
        </w:rPr>
        <w:t xml:space="preserve">rozporządzenia Ministra Finansów </w:t>
      </w:r>
      <w:r w:rsidRPr="0029191E">
        <w:rPr>
          <w:rFonts w:eastAsiaTheme="minorHAnsi"/>
          <w:lang w:eastAsia="en-US"/>
        </w:rPr>
        <w:br/>
        <w:t>z dnia 2 marca 2010r. w sprawie szczegółowej klasyfikacji dochodów, wydatków, przychodów i rozchodów oraz środków pochodzących ze źródeł zagranicznych (…)</w:t>
      </w:r>
      <w:r w:rsidRPr="0029191E">
        <w:rPr>
          <w:rFonts w:eastAsiaTheme="minorHAnsi"/>
          <w:vertAlign w:val="superscript"/>
          <w:lang w:eastAsia="en-US"/>
        </w:rPr>
        <w:footnoteReference w:id="8"/>
      </w:r>
      <w:r w:rsidRPr="0029191E">
        <w:rPr>
          <w:rFonts w:eastAsiaTheme="minorHAnsi"/>
          <w:lang w:eastAsia="en-US"/>
        </w:rPr>
        <w:t xml:space="preserve">. </w:t>
      </w:r>
    </w:p>
    <w:p w:rsidR="0029191E" w:rsidRPr="0029191E" w:rsidRDefault="0029191E" w:rsidP="001C4AB4">
      <w:pPr>
        <w:numPr>
          <w:ilvl w:val="0"/>
          <w:numId w:val="3"/>
        </w:numPr>
        <w:suppressAutoHyphens w:val="0"/>
        <w:autoSpaceDN/>
        <w:spacing w:after="160" w:line="360" w:lineRule="auto"/>
        <w:ind w:left="426"/>
        <w:contextualSpacing/>
        <w:textAlignment w:val="auto"/>
        <w:rPr>
          <w:rFonts w:eastAsia="Calibri"/>
          <w:szCs w:val="22"/>
          <w:lang w:eastAsia="en-US"/>
        </w:rPr>
      </w:pPr>
      <w:r w:rsidRPr="0029191E">
        <w:t xml:space="preserve">Stosować prawidłową klasyfikację dochodów i wydatków zgodnie z przepisami rozporządzenia Ministra Finansów z dnia 2 marca 2010 r. w sprawie szczegółowej </w:t>
      </w:r>
      <w:r w:rsidRPr="0029191E">
        <w:lastRenderedPageBreak/>
        <w:t>klasyfikacji dochodów, wydatków, przychodów i rozchodów oraz środków pochodzących ze źródeł zagranicznych (…)</w:t>
      </w:r>
      <w:r w:rsidRPr="0029191E">
        <w:rPr>
          <w:vertAlign w:val="superscript"/>
        </w:rPr>
        <w:footnoteReference w:id="9"/>
      </w:r>
      <w:r w:rsidRPr="0029191E">
        <w:t>.</w:t>
      </w:r>
    </w:p>
    <w:p w:rsidR="0029191E" w:rsidRPr="0029191E" w:rsidRDefault="0029191E" w:rsidP="001C4AB4">
      <w:pPr>
        <w:numPr>
          <w:ilvl w:val="0"/>
          <w:numId w:val="3"/>
        </w:numPr>
        <w:tabs>
          <w:tab w:val="left" w:pos="0"/>
        </w:tabs>
        <w:suppressAutoHyphens w:val="0"/>
        <w:autoSpaceDN/>
        <w:spacing w:after="160" w:line="360" w:lineRule="auto"/>
        <w:ind w:left="426"/>
        <w:contextualSpacing/>
        <w:textAlignment w:val="auto"/>
        <w:rPr>
          <w:rFonts w:eastAsia="BatangChe"/>
          <w:lang w:eastAsia="en-US"/>
        </w:rPr>
      </w:pPr>
      <w:bookmarkStart w:id="0" w:name="_GoBack"/>
      <w:bookmarkEnd w:id="0"/>
      <w:r w:rsidRPr="0029191E">
        <w:t xml:space="preserve">Stosować prawidłową podstawę naliczenia odpisów na ZFŚS zgodnie </w:t>
      </w:r>
      <w:r w:rsidRPr="0029191E">
        <w:rPr>
          <w:rFonts w:eastAsiaTheme="minorHAnsi"/>
          <w:lang w:eastAsia="en-US"/>
        </w:rPr>
        <w:t>z</w:t>
      </w:r>
      <w:r w:rsidRPr="0029191E">
        <w:t xml:space="preserve"> </w:t>
      </w:r>
      <w:r w:rsidRPr="0029191E">
        <w:rPr>
          <w:rFonts w:eastAsiaTheme="minorHAnsi"/>
          <w:b/>
          <w:bCs/>
          <w:lang w:eastAsia="en-US"/>
        </w:rPr>
        <w:t xml:space="preserve">obwieszczeniem Prezesa Głównego Urzędu Statystycznego w sprawie </w:t>
      </w:r>
      <w:r w:rsidRPr="0029191E">
        <w:rPr>
          <w:rFonts w:eastAsia="Calibri"/>
        </w:rPr>
        <w:t>przeciętne</w:t>
      </w:r>
      <w:r w:rsidRPr="0029191E">
        <w:rPr>
          <w:rFonts w:eastAsia="Calibri"/>
          <w:lang w:eastAsia="en-US"/>
        </w:rPr>
        <w:t xml:space="preserve">go  wynagrodzenia miesięcznego </w:t>
      </w:r>
      <w:r w:rsidRPr="0029191E">
        <w:rPr>
          <w:rFonts w:eastAsia="Calibri"/>
        </w:rPr>
        <w:t>w gospodarce narodowej w drugim półroczu</w:t>
      </w:r>
      <w:r w:rsidRPr="0029191E">
        <w:rPr>
          <w:rFonts w:eastAsia="Calibri"/>
          <w:lang w:eastAsia="en-US"/>
        </w:rPr>
        <w:t xml:space="preserve"> określonego roku. </w:t>
      </w:r>
      <w:r w:rsidRPr="0029191E">
        <w:rPr>
          <w:rFonts w:eastAsiaTheme="minorHAnsi"/>
          <w:b/>
          <w:bCs/>
          <w:lang w:eastAsia="en-US"/>
        </w:rPr>
        <w:br/>
      </w:r>
    </w:p>
    <w:p w:rsidR="0029191E" w:rsidRPr="0029191E" w:rsidRDefault="0029191E" w:rsidP="001C4AB4">
      <w:pPr>
        <w:suppressAutoHyphens w:val="0"/>
        <w:autoSpaceDN/>
        <w:spacing w:line="360" w:lineRule="auto"/>
        <w:ind w:firstLine="720"/>
        <w:textAlignment w:val="auto"/>
      </w:pPr>
      <w:r w:rsidRPr="0029191E">
        <w:t>Sprawozdanie z wykonania zaleceń pokontrolnych należy przesłać do Biura Kontroli Urzędu Miejskiego w Białymstoku, ul. Słonimska 1 z podaniem numeru sprawy w terminie 30-tu dni od daty otrzymania niniejszego pisma.</w:t>
      </w:r>
    </w:p>
    <w:p w:rsidR="0029191E" w:rsidRPr="0029191E" w:rsidRDefault="0029191E" w:rsidP="001C4AB4">
      <w:pPr>
        <w:tabs>
          <w:tab w:val="left" w:pos="0"/>
        </w:tabs>
        <w:spacing w:line="360" w:lineRule="auto"/>
        <w:ind w:left="426"/>
        <w:contextualSpacing/>
        <w:rPr>
          <w:rFonts w:eastAsia="BatangChe"/>
          <w:lang w:eastAsia="en-US"/>
        </w:rPr>
      </w:pPr>
    </w:p>
    <w:p w:rsidR="0029191E" w:rsidRPr="0029191E" w:rsidRDefault="0029191E" w:rsidP="001C4AB4">
      <w:pPr>
        <w:tabs>
          <w:tab w:val="left" w:pos="0"/>
        </w:tabs>
        <w:spacing w:line="360" w:lineRule="auto"/>
        <w:rPr>
          <w:rFonts w:eastAsia="BatangChe"/>
          <w:lang w:eastAsia="en-US"/>
        </w:rPr>
      </w:pPr>
    </w:p>
    <w:p w:rsidR="0029191E" w:rsidRDefault="001C4AB4" w:rsidP="001C4AB4">
      <w:pPr>
        <w:tabs>
          <w:tab w:val="left" w:pos="0"/>
        </w:tabs>
        <w:spacing w:line="360" w:lineRule="auto"/>
      </w:pPr>
      <w:r>
        <w:t xml:space="preserve">                                                                                                        wz. Prezydenta Miasta</w:t>
      </w:r>
    </w:p>
    <w:p w:rsidR="001C4AB4" w:rsidRDefault="001C4AB4" w:rsidP="001C4AB4">
      <w:pPr>
        <w:tabs>
          <w:tab w:val="left" w:pos="0"/>
        </w:tabs>
        <w:spacing w:line="360" w:lineRule="auto"/>
      </w:pPr>
      <w:r>
        <w:t xml:space="preserve">                                                                                                         Rafał Rudnicki</w:t>
      </w:r>
    </w:p>
    <w:p w:rsidR="001C4AB4" w:rsidRPr="001C4AB4" w:rsidRDefault="001C4AB4" w:rsidP="001C4AB4">
      <w:pPr>
        <w:tabs>
          <w:tab w:val="left" w:pos="0"/>
        </w:tabs>
        <w:spacing w:line="360" w:lineRule="auto"/>
      </w:pPr>
      <w:r>
        <w:t xml:space="preserve">                                                                                                         Zastępca Prezydenta Miasta</w:t>
      </w: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  <w:r w:rsidRPr="0029191E">
        <w:rPr>
          <w:sz w:val="20"/>
          <w:szCs w:val="20"/>
        </w:rPr>
        <w:t>Otrzymują/Do wiadomości:</w:t>
      </w: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  <w:r w:rsidRPr="0029191E">
        <w:rPr>
          <w:sz w:val="20"/>
          <w:szCs w:val="20"/>
        </w:rPr>
        <w:t>1. Departament Edukacji</w:t>
      </w:r>
    </w:p>
    <w:p w:rsidR="0029191E" w:rsidRPr="0029191E" w:rsidRDefault="0029191E" w:rsidP="001C4AB4">
      <w:pPr>
        <w:tabs>
          <w:tab w:val="left" w:pos="0"/>
        </w:tabs>
        <w:rPr>
          <w:sz w:val="20"/>
          <w:szCs w:val="20"/>
        </w:rPr>
      </w:pPr>
    </w:p>
    <w:p w:rsidR="0029191E" w:rsidRPr="0029191E" w:rsidRDefault="0029191E" w:rsidP="001C4AB4">
      <w:pPr>
        <w:tabs>
          <w:tab w:val="left" w:pos="0"/>
        </w:tabs>
        <w:ind w:right="225"/>
        <w:rPr>
          <w:sz w:val="20"/>
          <w:szCs w:val="20"/>
        </w:rPr>
      </w:pPr>
      <w:r w:rsidRPr="0029191E">
        <w:rPr>
          <w:sz w:val="20"/>
          <w:szCs w:val="20"/>
        </w:rPr>
        <w:t xml:space="preserve">Sprawę prowadzi: </w:t>
      </w:r>
    </w:p>
    <w:p w:rsidR="0029191E" w:rsidRPr="0029191E" w:rsidRDefault="0029191E" w:rsidP="001C4AB4">
      <w:pPr>
        <w:tabs>
          <w:tab w:val="left" w:pos="0"/>
        </w:tabs>
        <w:rPr>
          <w:sz w:val="2"/>
        </w:rPr>
      </w:pPr>
      <w:r w:rsidRPr="0029191E">
        <w:rPr>
          <w:sz w:val="20"/>
          <w:szCs w:val="20"/>
        </w:rPr>
        <w:t>Biuro Kontroli: Anna Kulikowska  tel. 85 869 7449</w:t>
      </w: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29191E" w:rsidRPr="0029191E" w:rsidRDefault="0029191E" w:rsidP="001C4AB4">
      <w:pPr>
        <w:rPr>
          <w:sz w:val="2"/>
        </w:rPr>
      </w:pPr>
    </w:p>
    <w:p w:rsidR="00697E16" w:rsidRPr="0042790F" w:rsidRDefault="00697E16" w:rsidP="001C4AB4">
      <w:pPr>
        <w:tabs>
          <w:tab w:val="left" w:pos="0"/>
        </w:tabs>
        <w:suppressAutoHyphens w:val="0"/>
        <w:autoSpaceDN/>
        <w:spacing w:line="360" w:lineRule="auto"/>
        <w:textAlignment w:val="auto"/>
        <w:rPr>
          <w:rFonts w:eastAsiaTheme="minorHAnsi" w:cstheme="minorBidi"/>
          <w:lang w:eastAsia="en-US"/>
        </w:rPr>
        <w:sectPr w:rsidR="00697E16" w:rsidRPr="0042790F" w:rsidSect="0055640C">
          <w:footerReference w:type="default" r:id="rId9"/>
          <w:footerReference w:type="first" r:id="rId10"/>
          <w:pgSz w:w="11906" w:h="16838"/>
          <w:pgMar w:top="1418" w:right="1418" w:bottom="1418" w:left="1418" w:header="709" w:footer="709" w:gutter="0"/>
          <w:cols w:space="708"/>
          <w:formProt w:val="0"/>
          <w:titlePg/>
          <w:docGrid w:linePitch="360"/>
        </w:sectPr>
      </w:pPr>
    </w:p>
    <w:p w:rsidR="00E94DAA" w:rsidRDefault="00E94DAA" w:rsidP="001C4AB4">
      <w:pPr>
        <w:tabs>
          <w:tab w:val="left" w:pos="1290"/>
        </w:tabs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Default="00E94DAA" w:rsidP="001C4AB4">
      <w:pPr>
        <w:rPr>
          <w:sz w:val="2"/>
        </w:rPr>
      </w:pPr>
    </w:p>
    <w:p w:rsidR="00E94DAA" w:rsidRDefault="00E94DAA" w:rsidP="001C4AB4">
      <w:pPr>
        <w:rPr>
          <w:sz w:val="2"/>
        </w:rPr>
      </w:pPr>
    </w:p>
    <w:p w:rsidR="00E94DAA" w:rsidRDefault="00E94DAA" w:rsidP="001C4AB4">
      <w:pPr>
        <w:tabs>
          <w:tab w:val="left" w:pos="1298"/>
        </w:tabs>
        <w:rPr>
          <w:sz w:val="2"/>
        </w:rPr>
      </w:pPr>
      <w:r>
        <w:rPr>
          <w:sz w:val="2"/>
        </w:rPr>
        <w:tab/>
      </w: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42790F" w:rsidRPr="00E94DAA" w:rsidRDefault="0042790F" w:rsidP="001C4AB4">
      <w:pPr>
        <w:rPr>
          <w:sz w:val="2"/>
        </w:rPr>
      </w:pPr>
    </w:p>
    <w:p w:rsidR="0042790F" w:rsidRPr="00E94DAA" w:rsidRDefault="0042790F" w:rsidP="001C4AB4">
      <w:pPr>
        <w:rPr>
          <w:sz w:val="2"/>
        </w:rPr>
      </w:pPr>
    </w:p>
    <w:p w:rsidR="0042790F" w:rsidRPr="00E94DAA" w:rsidRDefault="0042790F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p w:rsidR="00E94DAA" w:rsidRPr="00E94DAA" w:rsidRDefault="00E94DAA" w:rsidP="001C4AB4">
      <w:pPr>
        <w:rPr>
          <w:sz w:val="2"/>
        </w:rPr>
      </w:pPr>
    </w:p>
    <w:sectPr w:rsidR="00E94DAA" w:rsidRPr="00E94D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818" w:rsidRDefault="009331DE">
      <w:r>
        <w:separator/>
      </w:r>
    </w:p>
  </w:endnote>
  <w:endnote w:type="continuationSeparator" w:id="0">
    <w:p w:rsidR="00587818" w:rsidRDefault="00933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960774"/>
      <w:docPartObj>
        <w:docPartGallery w:val="Page Numbers (Bottom of Page)"/>
        <w:docPartUnique/>
      </w:docPartObj>
    </w:sdtPr>
    <w:sdtEndPr/>
    <w:sdtContent>
      <w:p w:rsidR="006F4E76" w:rsidRDefault="006F4E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AB4">
          <w:rPr>
            <w:noProof/>
          </w:rPr>
          <w:t>2</w:t>
        </w:r>
        <w:r>
          <w:fldChar w:fldCharType="end"/>
        </w:r>
      </w:p>
    </w:sdtContent>
  </w:sdt>
  <w:p w:rsidR="00CB1B05" w:rsidRDefault="001C4AB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277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277"/>
    </w:tblGrid>
    <w:tr w:rsidR="00CB1B05">
      <w:trPr>
        <w:trHeight w:hRule="exact" w:val="454"/>
      </w:trPr>
      <w:tc>
        <w:tcPr>
          <w:tcW w:w="9277" w:type="dxa"/>
          <w:tcBorders>
            <w:top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CB1B05" w:rsidRDefault="00FC3F55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 xml:space="preserve">ul. Słonimska 1, 15-950 Białystok, tel. 85 869 6002, fax 85 869 6265, e-mail: </w:t>
          </w:r>
          <w:hyperlink r:id="rId1" w:history="1">
            <w:r w:rsidRPr="00D76A3A">
              <w:rPr>
                <w:rStyle w:val="Hipercze"/>
                <w:sz w:val="20"/>
                <w:szCs w:val="22"/>
              </w:rPr>
              <w:t>prezydent@um.bialystok.pl</w:t>
            </w:r>
          </w:hyperlink>
        </w:p>
        <w:p w:rsidR="005A51BD" w:rsidRDefault="00FC3F55" w:rsidP="006A176F">
          <w:pPr>
            <w:tabs>
              <w:tab w:val="left" w:pos="0"/>
            </w:tabs>
            <w:ind w:left="180" w:right="225" w:firstLine="12"/>
            <w:jc w:val="both"/>
            <w:rPr>
              <w:sz w:val="20"/>
              <w:szCs w:val="22"/>
            </w:rPr>
          </w:pPr>
          <w:r>
            <w:rPr>
              <w:sz w:val="20"/>
              <w:szCs w:val="22"/>
            </w:rPr>
            <w:t>Infolinia Urzędu Miejskiego w Białymstoku – tel. 85 879 79 79</w:t>
          </w:r>
        </w:p>
      </w:tc>
    </w:tr>
  </w:tbl>
  <w:p w:rsidR="00CB1B05" w:rsidRDefault="001C4AB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818" w:rsidRDefault="009331DE">
      <w:r>
        <w:separator/>
      </w:r>
    </w:p>
  </w:footnote>
  <w:footnote w:type="continuationSeparator" w:id="0">
    <w:p w:rsidR="00587818" w:rsidRDefault="009331DE">
      <w:r>
        <w:continuationSeparator/>
      </w:r>
    </w:p>
  </w:footnote>
  <w:footnote w:id="1">
    <w:p w:rsidR="0029191E" w:rsidRPr="000F2AD7" w:rsidRDefault="0029191E" w:rsidP="0029191E">
      <w:pPr>
        <w:pStyle w:val="Tekstprzypisudolnego"/>
        <w:jc w:val="both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 xml:space="preserve"> u</w:t>
      </w:r>
      <w:r w:rsidRPr="000F2AD7">
        <w:rPr>
          <w:sz w:val="16"/>
          <w:szCs w:val="16"/>
        </w:rPr>
        <w:t xml:space="preserve">poważnienie Nr </w:t>
      </w:r>
      <w:r w:rsidRPr="000F2AD7">
        <w:rPr>
          <w:rFonts w:eastAsia="Calibri"/>
          <w:sz w:val="16"/>
          <w:szCs w:val="16"/>
        </w:rPr>
        <w:t>ORN-I.077.8.2020</w:t>
      </w:r>
      <w:r w:rsidRPr="000F2AD7">
        <w:rPr>
          <w:sz w:val="16"/>
          <w:szCs w:val="16"/>
        </w:rPr>
        <w:t xml:space="preserve"> wydane przez Prezydenta Miasta Białegostoku</w:t>
      </w:r>
    </w:p>
  </w:footnote>
  <w:footnote w:id="2">
    <w:p w:rsidR="0029191E" w:rsidRPr="00FD4C3E" w:rsidRDefault="0029191E" w:rsidP="0029191E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FD4C3E">
        <w:rPr>
          <w:rFonts w:eastAsia="Calibri"/>
          <w:sz w:val="16"/>
          <w:szCs w:val="16"/>
        </w:rPr>
        <w:t>rozporządzeni</w:t>
      </w:r>
      <w:r>
        <w:rPr>
          <w:rFonts w:eastAsia="Calibri"/>
          <w:sz w:val="16"/>
          <w:szCs w:val="16"/>
        </w:rPr>
        <w:t>e</w:t>
      </w:r>
      <w:r w:rsidRPr="00FD4C3E">
        <w:rPr>
          <w:rFonts w:eastAsia="Calibri"/>
          <w:sz w:val="16"/>
          <w:szCs w:val="16"/>
        </w:rPr>
        <w:t xml:space="preserve"> Ministra Rozwoju i Finansów z dnia 13 września 2017 roku w sprawie rachunkowości oraz planów kont dla budżetu Państwa, budżetów jednostek samorządu terytorialnego, jednostek budżetowych</w:t>
      </w:r>
      <w:r>
        <w:rPr>
          <w:rFonts w:eastAsia="Calibri"/>
          <w:sz w:val="16"/>
          <w:szCs w:val="16"/>
        </w:rPr>
        <w:t>, samorządowych zakładów budżetowych, państwowych funduszy celowych oraz państwowych jednostek budżetowych mających siedzibę poza granicami Rzeczypospolitej Polskiej ( Dz. U. z 2020r. poz. 342)</w:t>
      </w:r>
    </w:p>
  </w:footnote>
  <w:footnote w:id="3">
    <w:p w:rsidR="0029191E" w:rsidRPr="00FD4C3E" w:rsidRDefault="0029191E" w:rsidP="0029191E">
      <w:pPr>
        <w:pStyle w:val="Tekstprzypisudolnego"/>
        <w:rPr>
          <w:sz w:val="16"/>
          <w:szCs w:val="16"/>
        </w:rPr>
      </w:pPr>
      <w:r w:rsidRPr="00FD4C3E">
        <w:rPr>
          <w:rStyle w:val="Odwoanieprzypisudolnego"/>
          <w:sz w:val="16"/>
          <w:szCs w:val="16"/>
        </w:rPr>
        <w:footnoteRef/>
      </w:r>
      <w:r w:rsidRPr="00FD4C3E">
        <w:rPr>
          <w:sz w:val="16"/>
          <w:szCs w:val="16"/>
        </w:rPr>
        <w:t xml:space="preserve"> rozporządzeni</w:t>
      </w:r>
      <w:r>
        <w:rPr>
          <w:sz w:val="16"/>
          <w:szCs w:val="16"/>
        </w:rPr>
        <w:t>e</w:t>
      </w:r>
      <w:r w:rsidRPr="00FD4C3E">
        <w:rPr>
          <w:sz w:val="16"/>
          <w:szCs w:val="16"/>
        </w:rPr>
        <w:t xml:space="preserve"> Ministra Finansów z dnia 2 marca 2010r. w sprawie szczegółowej klasyfikacji dochodów, wydatków, przychodów i rozchodów oraz środków pochodzących ze źródeł zagranicznyc</w:t>
      </w:r>
      <w:r>
        <w:rPr>
          <w:sz w:val="16"/>
          <w:szCs w:val="16"/>
        </w:rPr>
        <w:t>h ( Dz. U. z 2014r., poz. 1053 ze zm.).</w:t>
      </w:r>
    </w:p>
  </w:footnote>
  <w:footnote w:id="4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ustawa z dnia 04 marca 1994r. o zakładowym funduszu świadczeń socjalnych ( Dz. U. z 2019r. poz. 1352).</w:t>
      </w:r>
    </w:p>
  </w:footnote>
  <w:footnote w:id="5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ustawa z dnia 27 sierpnia 2009 r. o finansach publicznych (Dz.U. z 2019 r., poz. 869 ze zm.).</w:t>
      </w:r>
    </w:p>
  </w:footnote>
  <w:footnote w:id="6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patrz przypis nr 5</w:t>
      </w:r>
    </w:p>
  </w:footnote>
  <w:footnote w:id="7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ustawa z dnia 29 września 1994r. o rachunkowości ( Dz. U. z 2019r. poz. 351 ze zm.).</w:t>
      </w:r>
    </w:p>
  </w:footnote>
  <w:footnote w:id="8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patrz przypis nr 2</w:t>
      </w:r>
    </w:p>
  </w:footnote>
  <w:footnote w:id="9">
    <w:p w:rsidR="0029191E" w:rsidRPr="000F2AD7" w:rsidRDefault="0029191E" w:rsidP="0029191E">
      <w:pPr>
        <w:pStyle w:val="Tekstprzypisudolnego"/>
        <w:rPr>
          <w:sz w:val="16"/>
          <w:szCs w:val="16"/>
        </w:rPr>
      </w:pPr>
      <w:r w:rsidRPr="000F2AD7">
        <w:rPr>
          <w:rStyle w:val="Odwoanieprzypisudolnego"/>
          <w:sz w:val="16"/>
          <w:szCs w:val="16"/>
        </w:rPr>
        <w:footnoteRef/>
      </w:r>
      <w:r w:rsidRPr="000F2AD7">
        <w:rPr>
          <w:sz w:val="16"/>
          <w:szCs w:val="16"/>
        </w:rPr>
        <w:t xml:space="preserve"> patrz przypis nr 3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817A97"/>
    <w:multiLevelType w:val="hybridMultilevel"/>
    <w:tmpl w:val="5150F512"/>
    <w:lvl w:ilvl="0" w:tplc="3F60CDD6">
      <w:start w:val="1"/>
      <w:numFmt w:val="decimal"/>
      <w:lvlText w:val="%1."/>
      <w:lvlJc w:val="left"/>
      <w:pPr>
        <w:ind w:left="741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61" w:hanging="360"/>
      </w:pPr>
    </w:lvl>
    <w:lvl w:ilvl="2" w:tplc="0415001B" w:tentative="1">
      <w:start w:val="1"/>
      <w:numFmt w:val="lowerRoman"/>
      <w:lvlText w:val="%3."/>
      <w:lvlJc w:val="right"/>
      <w:pPr>
        <w:ind w:left="2181" w:hanging="180"/>
      </w:pPr>
    </w:lvl>
    <w:lvl w:ilvl="3" w:tplc="0415000F" w:tentative="1">
      <w:start w:val="1"/>
      <w:numFmt w:val="decimal"/>
      <w:lvlText w:val="%4."/>
      <w:lvlJc w:val="left"/>
      <w:pPr>
        <w:ind w:left="2901" w:hanging="360"/>
      </w:pPr>
    </w:lvl>
    <w:lvl w:ilvl="4" w:tplc="04150019" w:tentative="1">
      <w:start w:val="1"/>
      <w:numFmt w:val="lowerLetter"/>
      <w:lvlText w:val="%5."/>
      <w:lvlJc w:val="left"/>
      <w:pPr>
        <w:ind w:left="3621" w:hanging="360"/>
      </w:pPr>
    </w:lvl>
    <w:lvl w:ilvl="5" w:tplc="0415001B" w:tentative="1">
      <w:start w:val="1"/>
      <w:numFmt w:val="lowerRoman"/>
      <w:lvlText w:val="%6."/>
      <w:lvlJc w:val="right"/>
      <w:pPr>
        <w:ind w:left="4341" w:hanging="180"/>
      </w:pPr>
    </w:lvl>
    <w:lvl w:ilvl="6" w:tplc="0415000F" w:tentative="1">
      <w:start w:val="1"/>
      <w:numFmt w:val="decimal"/>
      <w:lvlText w:val="%7."/>
      <w:lvlJc w:val="left"/>
      <w:pPr>
        <w:ind w:left="5061" w:hanging="360"/>
      </w:pPr>
    </w:lvl>
    <w:lvl w:ilvl="7" w:tplc="04150019" w:tentative="1">
      <w:start w:val="1"/>
      <w:numFmt w:val="lowerLetter"/>
      <w:lvlText w:val="%8."/>
      <w:lvlJc w:val="left"/>
      <w:pPr>
        <w:ind w:left="5781" w:hanging="360"/>
      </w:pPr>
    </w:lvl>
    <w:lvl w:ilvl="8" w:tplc="0415001B" w:tentative="1">
      <w:start w:val="1"/>
      <w:numFmt w:val="lowerRoman"/>
      <w:lvlText w:val="%9."/>
      <w:lvlJc w:val="right"/>
      <w:pPr>
        <w:ind w:left="6501" w:hanging="180"/>
      </w:pPr>
    </w:lvl>
  </w:abstractNum>
  <w:abstractNum w:abstractNumId="1" w15:restartNumberingAfterBreak="0">
    <w:nsid w:val="52D50E1E"/>
    <w:multiLevelType w:val="hybridMultilevel"/>
    <w:tmpl w:val="BA18C5FC"/>
    <w:lvl w:ilvl="0" w:tplc="265AD374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2EF6965"/>
    <w:multiLevelType w:val="hybridMultilevel"/>
    <w:tmpl w:val="30B4DCC2"/>
    <w:lvl w:ilvl="0" w:tplc="04150009">
      <w:start w:val="1"/>
      <w:numFmt w:val="bullet"/>
      <w:lvlText w:val=""/>
      <w:lvlJc w:val="left"/>
      <w:pPr>
        <w:ind w:left="14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90C"/>
    <w:rsid w:val="00056D6C"/>
    <w:rsid w:val="0006267C"/>
    <w:rsid w:val="00067CFC"/>
    <w:rsid w:val="00074986"/>
    <w:rsid w:val="00084E81"/>
    <w:rsid w:val="000D5AA8"/>
    <w:rsid w:val="000D74F1"/>
    <w:rsid w:val="000E48B6"/>
    <w:rsid w:val="000F3B47"/>
    <w:rsid w:val="00124745"/>
    <w:rsid w:val="00157B60"/>
    <w:rsid w:val="001C168D"/>
    <w:rsid w:val="001C4AB4"/>
    <w:rsid w:val="001F1E6C"/>
    <w:rsid w:val="00217BE7"/>
    <w:rsid w:val="00272438"/>
    <w:rsid w:val="00276E0F"/>
    <w:rsid w:val="0029191E"/>
    <w:rsid w:val="002A03ED"/>
    <w:rsid w:val="002C5323"/>
    <w:rsid w:val="002E7184"/>
    <w:rsid w:val="002F140F"/>
    <w:rsid w:val="0030479B"/>
    <w:rsid w:val="00313597"/>
    <w:rsid w:val="0031465D"/>
    <w:rsid w:val="00330FCA"/>
    <w:rsid w:val="0037312E"/>
    <w:rsid w:val="0037490C"/>
    <w:rsid w:val="00386EAE"/>
    <w:rsid w:val="0042790F"/>
    <w:rsid w:val="0045101C"/>
    <w:rsid w:val="00493DE3"/>
    <w:rsid w:val="004A47EC"/>
    <w:rsid w:val="004F11DE"/>
    <w:rsid w:val="004F6554"/>
    <w:rsid w:val="00523111"/>
    <w:rsid w:val="005400D5"/>
    <w:rsid w:val="0055640C"/>
    <w:rsid w:val="00560CD9"/>
    <w:rsid w:val="005725E2"/>
    <w:rsid w:val="00576763"/>
    <w:rsid w:val="00576BD1"/>
    <w:rsid w:val="00587818"/>
    <w:rsid w:val="00597D64"/>
    <w:rsid w:val="005B4A09"/>
    <w:rsid w:val="005C0600"/>
    <w:rsid w:val="005F4332"/>
    <w:rsid w:val="00614ACA"/>
    <w:rsid w:val="0061656E"/>
    <w:rsid w:val="006206F9"/>
    <w:rsid w:val="00632D0A"/>
    <w:rsid w:val="00675B93"/>
    <w:rsid w:val="00696893"/>
    <w:rsid w:val="00697E16"/>
    <w:rsid w:val="006B0DF3"/>
    <w:rsid w:val="006B4601"/>
    <w:rsid w:val="006B695F"/>
    <w:rsid w:val="006C6714"/>
    <w:rsid w:val="006F4E76"/>
    <w:rsid w:val="007032A3"/>
    <w:rsid w:val="00713608"/>
    <w:rsid w:val="007B20E4"/>
    <w:rsid w:val="0081502C"/>
    <w:rsid w:val="00817D7E"/>
    <w:rsid w:val="0083473F"/>
    <w:rsid w:val="00856C9D"/>
    <w:rsid w:val="008E0CB7"/>
    <w:rsid w:val="008E5979"/>
    <w:rsid w:val="008F0A0A"/>
    <w:rsid w:val="008F0BF1"/>
    <w:rsid w:val="009028C3"/>
    <w:rsid w:val="009331DE"/>
    <w:rsid w:val="009570AD"/>
    <w:rsid w:val="009763FD"/>
    <w:rsid w:val="009911EF"/>
    <w:rsid w:val="009A0AD8"/>
    <w:rsid w:val="009E1FA7"/>
    <w:rsid w:val="00A4456E"/>
    <w:rsid w:val="00A814F7"/>
    <w:rsid w:val="00A81BC8"/>
    <w:rsid w:val="00AB493E"/>
    <w:rsid w:val="00AE4733"/>
    <w:rsid w:val="00AE6EE9"/>
    <w:rsid w:val="00B027A6"/>
    <w:rsid w:val="00B075A9"/>
    <w:rsid w:val="00B07A85"/>
    <w:rsid w:val="00B56E19"/>
    <w:rsid w:val="00B871BD"/>
    <w:rsid w:val="00B97065"/>
    <w:rsid w:val="00BB0D63"/>
    <w:rsid w:val="00BD34D1"/>
    <w:rsid w:val="00BE2F89"/>
    <w:rsid w:val="00C031F3"/>
    <w:rsid w:val="00C11BAB"/>
    <w:rsid w:val="00C12B23"/>
    <w:rsid w:val="00C51ADB"/>
    <w:rsid w:val="00C777F3"/>
    <w:rsid w:val="00C83EE6"/>
    <w:rsid w:val="00C87AD2"/>
    <w:rsid w:val="00C87CD5"/>
    <w:rsid w:val="00C95810"/>
    <w:rsid w:val="00CA05F3"/>
    <w:rsid w:val="00CA16AE"/>
    <w:rsid w:val="00CB3486"/>
    <w:rsid w:val="00CE0998"/>
    <w:rsid w:val="00CE7AC8"/>
    <w:rsid w:val="00D07EA6"/>
    <w:rsid w:val="00D303BF"/>
    <w:rsid w:val="00D70F30"/>
    <w:rsid w:val="00D86019"/>
    <w:rsid w:val="00D87A1F"/>
    <w:rsid w:val="00D954C9"/>
    <w:rsid w:val="00DB0964"/>
    <w:rsid w:val="00DB5C28"/>
    <w:rsid w:val="00DC5332"/>
    <w:rsid w:val="00DE7B69"/>
    <w:rsid w:val="00DF70B4"/>
    <w:rsid w:val="00E248D0"/>
    <w:rsid w:val="00E2740A"/>
    <w:rsid w:val="00E51276"/>
    <w:rsid w:val="00E605B0"/>
    <w:rsid w:val="00E82AB6"/>
    <w:rsid w:val="00E94DAA"/>
    <w:rsid w:val="00EA5988"/>
    <w:rsid w:val="00ED7322"/>
    <w:rsid w:val="00EE5BDC"/>
    <w:rsid w:val="00F15718"/>
    <w:rsid w:val="00F2312F"/>
    <w:rsid w:val="00F40528"/>
    <w:rsid w:val="00F448BE"/>
    <w:rsid w:val="00F57A57"/>
    <w:rsid w:val="00F70547"/>
    <w:rsid w:val="00F7569E"/>
    <w:rsid w:val="00F80E2C"/>
    <w:rsid w:val="00F955C4"/>
    <w:rsid w:val="00FB6856"/>
    <w:rsid w:val="00FC131A"/>
    <w:rsid w:val="00FC3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4D8B2-AC78-4B1F-9A0D-FC81D9A5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70547"/>
    <w:pPr>
      <w:suppressAutoHyphens/>
      <w:autoSpaceDN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75B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5B93"/>
    <w:rPr>
      <w:rFonts w:eastAsia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675B9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31D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31DE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56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5640C"/>
    <w:rPr>
      <w:rFonts w:eastAsia="Times New Roman" w:cs="Times New Roman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7AC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7AC8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CE7AC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084E81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Pogrubienie">
    <w:name w:val="Strong"/>
    <w:basedOn w:val="Domylnaczcionkaakapitu"/>
    <w:uiPriority w:val="22"/>
    <w:qFormat/>
    <w:rsid w:val="00084E81"/>
    <w:rPr>
      <w:b/>
      <w:bCs/>
    </w:rPr>
  </w:style>
  <w:style w:type="paragraph" w:styleId="Akapitzlist">
    <w:name w:val="List Paragraph"/>
    <w:basedOn w:val="Normalny"/>
    <w:uiPriority w:val="34"/>
    <w:qFormat/>
    <w:rsid w:val="00B07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8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zydent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CBBF18-0653-4F93-B391-4E00C561A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10644</TotalTime>
  <Pages>6</Pages>
  <Words>1218</Words>
  <Characters>7311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Mikłaszewicz</dc:creator>
  <cp:keywords/>
  <dc:description/>
  <cp:lastModifiedBy>Joanna Buchowiec</cp:lastModifiedBy>
  <cp:revision>84</cp:revision>
  <cp:lastPrinted>2020-05-07T12:33:00Z</cp:lastPrinted>
  <dcterms:created xsi:type="dcterms:W3CDTF">2019-09-06T09:20:00Z</dcterms:created>
  <dcterms:modified xsi:type="dcterms:W3CDTF">2020-05-27T09:43:00Z</dcterms:modified>
</cp:coreProperties>
</file>