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371" w:rsidRPr="004E2371" w:rsidRDefault="004E2371" w:rsidP="004E2371">
      <w:pPr>
        <w:spacing w:after="0" w:line="260" w:lineRule="atLeast"/>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Adres strony internetowej, na której Zamawiający udostępnia Specyfikację Istotnych Warunków Zamówienia:</w:t>
      </w:r>
    </w:p>
    <w:p w:rsidR="004E2371" w:rsidRPr="004E2371" w:rsidRDefault="004E2371" w:rsidP="004E2371">
      <w:pPr>
        <w:spacing w:after="240" w:line="260" w:lineRule="atLeast"/>
        <w:rPr>
          <w:rFonts w:ascii="Times New Roman" w:eastAsia="Times New Roman" w:hAnsi="Times New Roman" w:cs="Times New Roman"/>
          <w:sz w:val="24"/>
          <w:szCs w:val="24"/>
          <w:lang w:eastAsia="pl-PL"/>
        </w:rPr>
      </w:pPr>
      <w:hyperlink r:id="rId5" w:tgtFrame="_blank" w:history="1">
        <w:r w:rsidRPr="004E2371">
          <w:rPr>
            <w:rFonts w:ascii="Times New Roman" w:eastAsia="Times New Roman" w:hAnsi="Times New Roman" w:cs="Times New Roman"/>
            <w:color w:val="0000FF"/>
            <w:sz w:val="24"/>
            <w:szCs w:val="24"/>
            <w:u w:val="single"/>
            <w:lang w:eastAsia="pl-PL"/>
          </w:rPr>
          <w:t>www.bip.bialystok.pl</w:t>
        </w:r>
      </w:hyperlink>
    </w:p>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pict>
          <v:rect id="_x0000_i1025" style="width:0;height:1.5pt" o:hralign="center" o:hrstd="t" o:hrnoshade="t" o:hr="t" fillcolor="black" stroked="f"/>
        </w:pict>
      </w:r>
    </w:p>
    <w:p w:rsidR="004E2371" w:rsidRPr="004E2371" w:rsidRDefault="004E2371" w:rsidP="004E2371">
      <w:pPr>
        <w:spacing w:before="100" w:beforeAutospacing="1" w:after="24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Białystok: budowa terenów rekreacyjnych na osiedlu Jaroszówka/Wyżyny</w:t>
      </w:r>
      <w:r w:rsidRPr="004E2371">
        <w:rPr>
          <w:rFonts w:ascii="Times New Roman" w:eastAsia="Times New Roman" w:hAnsi="Times New Roman" w:cs="Times New Roman"/>
          <w:sz w:val="24"/>
          <w:szCs w:val="24"/>
          <w:lang w:eastAsia="pl-PL"/>
        </w:rPr>
        <w:br/>
      </w:r>
      <w:r w:rsidRPr="004E2371">
        <w:rPr>
          <w:rFonts w:ascii="Times New Roman" w:eastAsia="Times New Roman" w:hAnsi="Times New Roman" w:cs="Times New Roman"/>
          <w:b/>
          <w:bCs/>
          <w:sz w:val="24"/>
          <w:szCs w:val="24"/>
          <w:lang w:eastAsia="pl-PL"/>
        </w:rPr>
        <w:t>Numer ogłoszenia: 141659 - 2015; data zamieszczenia: 28.09.2015</w:t>
      </w:r>
      <w:r w:rsidRPr="004E2371">
        <w:rPr>
          <w:rFonts w:ascii="Times New Roman" w:eastAsia="Times New Roman" w:hAnsi="Times New Roman" w:cs="Times New Roman"/>
          <w:sz w:val="24"/>
          <w:szCs w:val="24"/>
          <w:lang w:eastAsia="pl-PL"/>
        </w:rPr>
        <w:br/>
        <w:t>OGŁOSZENIE O ZAMÓWIENIU - roboty budowlane</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Zamieszczanie ogłoszenia:</w:t>
      </w:r>
      <w:r w:rsidRPr="004E2371">
        <w:rPr>
          <w:rFonts w:ascii="Times New Roman" w:eastAsia="Times New Roman" w:hAnsi="Times New Roman" w:cs="Times New Roman"/>
          <w:sz w:val="24"/>
          <w:szCs w:val="24"/>
          <w:lang w:eastAsia="pl-PL"/>
        </w:rPr>
        <w:t xml:space="preserve"> obowiązkowe.</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Ogłoszenie dotyczy:</w:t>
      </w:r>
      <w:r w:rsidRPr="004E2371">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279"/>
        <w:gridCol w:w="5248"/>
      </w:tblGrid>
      <w:tr w:rsidR="004E2371" w:rsidRPr="004E2371" w:rsidTr="004E237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E2371" w:rsidRPr="004E2371" w:rsidRDefault="004E2371" w:rsidP="004E2371">
            <w:pPr>
              <w:spacing w:after="0" w:line="240" w:lineRule="auto"/>
              <w:jc w:val="center"/>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V</w:t>
            </w:r>
          </w:p>
        </w:tc>
        <w:tc>
          <w:tcPr>
            <w:tcW w:w="0" w:type="auto"/>
            <w:vAlign w:val="center"/>
            <w:hideMark/>
          </w:tcPr>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zamówienia publicznego</w:t>
            </w:r>
          </w:p>
        </w:tc>
      </w:tr>
      <w:tr w:rsidR="004E2371" w:rsidRPr="004E2371" w:rsidTr="004E237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E2371" w:rsidRPr="004E2371" w:rsidRDefault="004E2371" w:rsidP="004E2371">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zawarcia umowy ramowej</w:t>
            </w:r>
          </w:p>
        </w:tc>
      </w:tr>
      <w:tr w:rsidR="004E2371" w:rsidRPr="004E2371" w:rsidTr="004E237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E2371" w:rsidRPr="004E2371" w:rsidRDefault="004E2371" w:rsidP="004E2371">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ustanowienia dynamicznego systemu zakupów (DSZ)</w:t>
            </w:r>
          </w:p>
        </w:tc>
      </w:tr>
    </w:tbl>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SEKCJA I: ZAMAWIAJĄCY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 1) NAZWA I ADRES:</w:t>
      </w:r>
      <w:r w:rsidRPr="004E2371">
        <w:rPr>
          <w:rFonts w:ascii="Times New Roman" w:eastAsia="Times New Roman" w:hAnsi="Times New Roman" w:cs="Times New Roman"/>
          <w:sz w:val="24"/>
          <w:szCs w:val="24"/>
          <w:lang w:eastAsia="pl-PL"/>
        </w:rPr>
        <w:t xml:space="preserve"> Miasto Białystok , ul. Słonimska 1, 15-950 Białystok, woj. podlaskie, tel. 085 869 60 02, faks 085 869 62 65.</w:t>
      </w:r>
    </w:p>
    <w:p w:rsidR="004E2371" w:rsidRPr="004E2371" w:rsidRDefault="004E2371" w:rsidP="004E2371">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Adres strony internetowej zamawiającego:</w:t>
      </w:r>
      <w:r w:rsidRPr="004E2371">
        <w:rPr>
          <w:rFonts w:ascii="Times New Roman" w:eastAsia="Times New Roman" w:hAnsi="Times New Roman" w:cs="Times New Roman"/>
          <w:sz w:val="24"/>
          <w:szCs w:val="24"/>
          <w:lang w:eastAsia="pl-PL"/>
        </w:rPr>
        <w:t xml:space="preserve"> www.bialystok.pl</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 2) RODZAJ ZAMAWIAJĄCEGO:</w:t>
      </w:r>
      <w:r w:rsidRPr="004E2371">
        <w:rPr>
          <w:rFonts w:ascii="Times New Roman" w:eastAsia="Times New Roman" w:hAnsi="Times New Roman" w:cs="Times New Roman"/>
          <w:sz w:val="24"/>
          <w:szCs w:val="24"/>
          <w:lang w:eastAsia="pl-PL"/>
        </w:rPr>
        <w:t xml:space="preserve"> Administracja samorządowa.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SEKCJA II: PRZEDMIOT ZAMÓWIENIA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 OKREŚLENIE PRZEDMIOTU ZAMÓWIENIA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II.1.1) Nazwa nadana zamówieniu przez zamawiającego:</w:t>
      </w:r>
      <w:r w:rsidRPr="004E2371">
        <w:rPr>
          <w:rFonts w:ascii="Times New Roman" w:eastAsia="Times New Roman" w:hAnsi="Times New Roman" w:cs="Times New Roman"/>
          <w:sz w:val="24"/>
          <w:szCs w:val="24"/>
          <w:lang w:eastAsia="pl-PL"/>
        </w:rPr>
        <w:t xml:space="preserve"> budowa terenów rekreacyjnych na osiedlu Jaroszówka/Wyżyny.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II.1.2) Rodzaj zamówienia:</w:t>
      </w:r>
      <w:r w:rsidRPr="004E2371">
        <w:rPr>
          <w:rFonts w:ascii="Times New Roman" w:eastAsia="Times New Roman" w:hAnsi="Times New Roman" w:cs="Times New Roman"/>
          <w:sz w:val="24"/>
          <w:szCs w:val="24"/>
          <w:lang w:eastAsia="pl-PL"/>
        </w:rPr>
        <w:t xml:space="preserve"> roboty budowlane.</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II.1.4) Określenie przedmiotu oraz wielkości lub zakresu zamówienia:</w:t>
      </w:r>
      <w:r w:rsidRPr="004E2371">
        <w:rPr>
          <w:rFonts w:ascii="Times New Roman" w:eastAsia="Times New Roman" w:hAnsi="Times New Roman" w:cs="Times New Roman"/>
          <w:sz w:val="24"/>
          <w:szCs w:val="24"/>
          <w:lang w:eastAsia="pl-PL"/>
        </w:rPr>
        <w:t xml:space="preserve"> Przedmiotem zamówienia jest budowa terenów rekreacyjnych: placu zabaw, boiska wielofunkcyjnego, kącika fitness, altany, budynku gospodarczego, obiektów małej architektury, instalacji doziemnej oświetleniowej, monitoringu, instalacji doziemnej wodociągowej, instalacji deszczowej do doziemnego systemu nawadniania na osiedlu Jaroszówka/Wyżyny na dz. nr 161/12 oraz części działek 149/9 i 149/5, obręb 15 - </w:t>
      </w:r>
      <w:proofErr w:type="spellStart"/>
      <w:r w:rsidRPr="004E2371">
        <w:rPr>
          <w:rFonts w:ascii="Times New Roman" w:eastAsia="Times New Roman" w:hAnsi="Times New Roman" w:cs="Times New Roman"/>
          <w:sz w:val="24"/>
          <w:szCs w:val="24"/>
          <w:lang w:eastAsia="pl-PL"/>
        </w:rPr>
        <w:t>Bagnówka</w:t>
      </w:r>
      <w:proofErr w:type="spellEnd"/>
      <w:r w:rsidRPr="004E2371">
        <w:rPr>
          <w:rFonts w:ascii="Times New Roman" w:eastAsia="Times New Roman" w:hAnsi="Times New Roman" w:cs="Times New Roman"/>
          <w:sz w:val="24"/>
          <w:szCs w:val="24"/>
          <w:lang w:eastAsia="pl-PL"/>
        </w:rPr>
        <w:t xml:space="preserve"> w Białymstoku (rejon ul. Niemeńskiej). Na terenie objętym opracowaniem zaprojektowano tereny rekreacyjne podzielone na strefy funkcjonalne. Zakres robót obejmuje: uporządkowanie i niwelację terenu, wykonanie boiska wielofunkcyjnego o wymiarach 22,0 x 44,0 m, z nawierzchnią poliuretanową oraz wyposażeniem (bramki piłkarskie, słupki z siatką do tenisa ziemnego i siatkówki, zestawy do koszykówki), oświetleniem, odwodnieniem liniowym oraz ogrodzeniem pełniącym funkcje </w:t>
      </w:r>
      <w:proofErr w:type="spellStart"/>
      <w:r w:rsidRPr="004E2371">
        <w:rPr>
          <w:rFonts w:ascii="Times New Roman" w:eastAsia="Times New Roman" w:hAnsi="Times New Roman" w:cs="Times New Roman"/>
          <w:sz w:val="24"/>
          <w:szCs w:val="24"/>
          <w:lang w:eastAsia="pl-PL"/>
        </w:rPr>
        <w:t>piłkochwytów</w:t>
      </w:r>
      <w:proofErr w:type="spellEnd"/>
      <w:r w:rsidRPr="004E2371">
        <w:rPr>
          <w:rFonts w:ascii="Times New Roman" w:eastAsia="Times New Roman" w:hAnsi="Times New Roman" w:cs="Times New Roman"/>
          <w:sz w:val="24"/>
          <w:szCs w:val="24"/>
          <w:lang w:eastAsia="pl-PL"/>
        </w:rPr>
        <w:t xml:space="preserve">, wykonanie placyków treningowych do gry w piłkę nożną i koszykówkę z osprzętem (bramka do piłki nożnej, kosz do koszykówki), </w:t>
      </w:r>
      <w:r w:rsidRPr="004E2371">
        <w:rPr>
          <w:rFonts w:ascii="Times New Roman" w:eastAsia="Times New Roman" w:hAnsi="Times New Roman" w:cs="Times New Roman"/>
          <w:sz w:val="24"/>
          <w:szCs w:val="24"/>
          <w:lang w:eastAsia="pl-PL"/>
        </w:rPr>
        <w:lastRenderedPageBreak/>
        <w:t xml:space="preserve">budowę parterowego budynku gospodarczego o wymiarach 2,43 x 6,06 m i wysokości 3,17 m, wyposażony w instalację elektryczną, wykonanie placu zabaw z urządzeniami dla różnych grup wiekowych, z nawierzchnią bezpieczną syntetyczną poliuretanową, piaszczystą oraz wiórową, wykonanie kącika fitness o nawierzchni wiórowej z urządzeniami do ćwiczeń, budowę strefy rekreacji o nawierzchni wiórowej, z drewnianą ośmiokątną altaną, stołami do gier (szachy, gry zespołowe), stołami do tenisa, </w:t>
      </w:r>
      <w:proofErr w:type="spellStart"/>
      <w:r w:rsidRPr="004E2371">
        <w:rPr>
          <w:rFonts w:ascii="Times New Roman" w:eastAsia="Times New Roman" w:hAnsi="Times New Roman" w:cs="Times New Roman"/>
          <w:sz w:val="24"/>
          <w:szCs w:val="24"/>
          <w:lang w:eastAsia="pl-PL"/>
        </w:rPr>
        <w:t>piłkarzykami</w:t>
      </w:r>
      <w:proofErr w:type="spellEnd"/>
      <w:r w:rsidRPr="004E2371">
        <w:rPr>
          <w:rFonts w:ascii="Times New Roman" w:eastAsia="Times New Roman" w:hAnsi="Times New Roman" w:cs="Times New Roman"/>
          <w:sz w:val="24"/>
          <w:szCs w:val="24"/>
          <w:lang w:eastAsia="pl-PL"/>
        </w:rPr>
        <w:t xml:space="preserve">, wykonanie ogrodzenia terenu (ogrodzenie systemowe ze słupami i panelami stalowymi), budowę ciągów komunikacyjnych, instalację oświetlenia i monitoringu (centrala w budynku gospodarczym), instalacje sanitarne: wodociągową oraz deszczową z doziemnym systemem nawadniania, uporządkowanie zieleni - pielęgnacja istniejącego drzewostanu i trawy oraz wykonanie nowych nasadzeń, wyposażenie terenu w obiekty małej architektury (ławki, kosze na śmieci, stojaki na rowery, toalety kabinowe przenośne, tablica informacyjna). Zamówienie obejmuje również: pełną obsługę geodezyjną (w tym inwentaryzację geodezyjną powykonawczą w 3 egz.), przeprowadzenie wymaganych prób i badań, w tym badań zagęszczenia gruntu, organizację i zabezpieczenie budowy oraz czynności i przygotowanie dokumentów związanych z oddaniem kompleksu do użytku. Szczegółowy opis przedmiotu zamówienia (wraz z etapowaniem inwestycji) przedstawiono w dokumentacji projektowej opracowanej przez PRACOWNIĘ PROJEKTOWĄ AUTORIS ul. Pogodna 9 lok. 19, 15-354 Białystok, stanowiącej załącznik nr 7 do SIWZ: projekt budowlany, projekty wykonawcze (branża budowlana, drogowa, sanitarna, elektryczna), przedmiary robót (branża budowlana, drogowa, sanitarna, elektryczna), specyfikacje techniczne wykonania i odbioru robót, projekt budowlany budowy ogrodzenia, dokumentacja badań podłoża gruntowego oraz opinia geotechniczna, plan sytuacyjny terenu z naniesioną lokalizacją drzew i krzewów. Zamawiający wymaga udzielenia min. 5 - letniej gwarancji na wykonane roboty. Uwaga: Wykonawca może uzyskać dodatkowe punkty za wydłużenie terminu gwarancji zgodnie z rozdz. XVI SIWZ Kryteria i tryb oceny ofert. W przypadku wskazania w dokumentacji projektowej nazw, znaków towarowych lub typów materiałów czy produktów lub normy, aprobaty, specyfikacje czy systemy itp., o których mowa w art. 29 ust.3 i art. 30 ust. 1 - 3 ustawy, ma to na celu wskazanie parametrów jakościowych. Zamawiający dopuszcza zastosowanie materiałów lub rozwiązań równoważnych pod warunkiem, że zapewnią uzyskanie parametrów technicznych nie gorszych od określonych w dokumentacji. W przypadku oferowania rozwiązań równoważnych w stosunku do rozwiązań określonych w dokumentacji projektowej, Wykonawca zobowiązany jest do spełnienia wymogu wynikającego z art. 30 ust. 5 ustawy. Na etapie realizacji umowy (w czasie trwania budowy) Zamawiający nie będzie dopuszczał zastosowania materiałów i rozwiązań równoważnych w stosunku do zaproponowanych w ofercie - załącznik nr 5 do SIWZ. Wykonawca ponosi odpowiedzialność za należyte zabezpieczenie terenu robót i odpowiada za wszelkie szkody wyrządzone zamawiającemu i osobom trzecim. Wykonawca po zakończeniu robót zobowiązany jest do uporządkowania terenu. </w:t>
      </w:r>
      <w:proofErr w:type="spellStart"/>
      <w:r w:rsidRPr="004E2371">
        <w:rPr>
          <w:rFonts w:ascii="Times New Roman" w:eastAsia="Times New Roman" w:hAnsi="Times New Roman" w:cs="Times New Roman"/>
          <w:sz w:val="24"/>
          <w:szCs w:val="24"/>
          <w:lang w:eastAsia="pl-PL"/>
        </w:rPr>
        <w:t>Uwaga:Przed</w:t>
      </w:r>
      <w:proofErr w:type="spellEnd"/>
      <w:r w:rsidRPr="004E2371">
        <w:rPr>
          <w:rFonts w:ascii="Times New Roman" w:eastAsia="Times New Roman" w:hAnsi="Times New Roman" w:cs="Times New Roman"/>
          <w:sz w:val="24"/>
          <w:szCs w:val="24"/>
          <w:lang w:eastAsia="pl-PL"/>
        </w:rPr>
        <w:t xml:space="preserve"> sporządzeniem oferty wykonawcy zaleca się przeprowadzenie wizji lokalnej na terenie inwestycji. Do dnia 10.11.2015 r. wykonawca ma obowiązek przedłożyć faktury na kwotę minimum 150 000,00 zł w zakresie realizacji robót dotyczących placu zabaw, boiska wielofunkcyjnego, kącika fitness.</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b/>
          <w:bCs/>
          <w:sz w:val="24"/>
          <w:szCs w:val="24"/>
          <w:lang w:eastAsia="pl-PL"/>
        </w:rPr>
      </w:pPr>
      <w:r w:rsidRPr="004E2371">
        <w:rPr>
          <w:rFonts w:ascii="Times New Roman" w:eastAsia="Times New Roman" w:hAnsi="Times New Roman" w:cs="Times New Roman"/>
          <w:b/>
          <w:bCs/>
          <w:sz w:val="24"/>
          <w:szCs w:val="24"/>
          <w:lang w:eastAsia="pl-PL"/>
        </w:rPr>
        <w:t xml:space="preserve">II.1.5) </w:t>
      </w:r>
    </w:p>
    <w:tbl>
      <w:tblPr>
        <w:tblW w:w="0" w:type="auto"/>
        <w:tblCellSpacing w:w="15" w:type="dxa"/>
        <w:tblCellMar>
          <w:top w:w="15" w:type="dxa"/>
          <w:left w:w="15" w:type="dxa"/>
          <w:bottom w:w="15" w:type="dxa"/>
          <w:right w:w="15" w:type="dxa"/>
        </w:tblCellMar>
        <w:tblLook w:val="04A0"/>
      </w:tblPr>
      <w:tblGrid>
        <w:gridCol w:w="270"/>
        <w:gridCol w:w="5448"/>
      </w:tblGrid>
      <w:tr w:rsidR="004E2371" w:rsidRPr="004E2371" w:rsidTr="004E2371">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4E2371" w:rsidRPr="004E2371" w:rsidRDefault="004E2371" w:rsidP="004E2371">
            <w:pPr>
              <w:spacing w:after="0" w:line="240" w:lineRule="auto"/>
              <w:jc w:val="center"/>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 </w:t>
            </w:r>
          </w:p>
        </w:tc>
        <w:tc>
          <w:tcPr>
            <w:tcW w:w="0" w:type="auto"/>
            <w:vAlign w:val="center"/>
            <w:hideMark/>
          </w:tcPr>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przewiduje się udzielenie zamówień uzupełniających</w:t>
            </w:r>
          </w:p>
        </w:tc>
      </w:tr>
    </w:tbl>
    <w:p w:rsidR="004E2371" w:rsidRPr="004E2371" w:rsidRDefault="004E2371" w:rsidP="004E2371">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Określenie przedmiotu oraz wielkości lub zakresu zamówień uzupełniających</w:t>
      </w:r>
    </w:p>
    <w:p w:rsidR="004E2371" w:rsidRPr="004E2371" w:rsidRDefault="004E2371" w:rsidP="004E2371">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lastRenderedPageBreak/>
        <w:t>II.1.6) Wspólny Słownik Zamówień (CPV):</w:t>
      </w:r>
      <w:r w:rsidRPr="004E2371">
        <w:rPr>
          <w:rFonts w:ascii="Times New Roman" w:eastAsia="Times New Roman" w:hAnsi="Times New Roman" w:cs="Times New Roman"/>
          <w:sz w:val="24"/>
          <w:szCs w:val="24"/>
          <w:lang w:eastAsia="pl-PL"/>
        </w:rPr>
        <w:t xml:space="preserve"> 45.11.27.20-8.</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II.1.7) Czy dopuszcza się złożenie oferty częściowej:</w:t>
      </w:r>
      <w:r w:rsidRPr="004E2371">
        <w:rPr>
          <w:rFonts w:ascii="Times New Roman" w:eastAsia="Times New Roman" w:hAnsi="Times New Roman" w:cs="Times New Roman"/>
          <w:sz w:val="24"/>
          <w:szCs w:val="24"/>
          <w:lang w:eastAsia="pl-PL"/>
        </w:rPr>
        <w:t xml:space="preserve"> nie.</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II.1.8) Czy dopuszcza się złożenie oferty wariantowej:</w:t>
      </w:r>
      <w:r w:rsidRPr="004E2371">
        <w:rPr>
          <w:rFonts w:ascii="Times New Roman" w:eastAsia="Times New Roman" w:hAnsi="Times New Roman" w:cs="Times New Roman"/>
          <w:sz w:val="24"/>
          <w:szCs w:val="24"/>
          <w:lang w:eastAsia="pl-PL"/>
        </w:rPr>
        <w:t xml:space="preserve"> nie.</w:t>
      </w:r>
    </w:p>
    <w:p w:rsidR="004E2371" w:rsidRPr="004E2371" w:rsidRDefault="004E2371" w:rsidP="004E2371">
      <w:pPr>
        <w:spacing w:after="0" w:line="240" w:lineRule="auto"/>
        <w:rPr>
          <w:rFonts w:ascii="Times New Roman" w:eastAsia="Times New Roman" w:hAnsi="Times New Roman" w:cs="Times New Roman"/>
          <w:sz w:val="24"/>
          <w:szCs w:val="24"/>
          <w:lang w:eastAsia="pl-PL"/>
        </w:rPr>
      </w:pP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II.2) CZAS TRWANIA ZAMÓWIENIA LUB TERMIN WYKONANIA:</w:t>
      </w:r>
      <w:r w:rsidRPr="004E2371">
        <w:rPr>
          <w:rFonts w:ascii="Times New Roman" w:eastAsia="Times New Roman" w:hAnsi="Times New Roman" w:cs="Times New Roman"/>
          <w:sz w:val="24"/>
          <w:szCs w:val="24"/>
          <w:lang w:eastAsia="pl-PL"/>
        </w:rPr>
        <w:t xml:space="preserve"> Zakończenie: 24.06.2016.</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SEKCJA III: INFORMACJE O CHARAKTERZE PRAWNYM, EKONOMICZNYM, FINANSOWYM I TECHNICZNYM</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III.1) WADIUM</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Informacja na temat wadium:</w:t>
      </w:r>
      <w:r w:rsidRPr="004E2371">
        <w:rPr>
          <w:rFonts w:ascii="Times New Roman" w:eastAsia="Times New Roman" w:hAnsi="Times New Roman" w:cs="Times New Roman"/>
          <w:sz w:val="24"/>
          <w:szCs w:val="24"/>
          <w:lang w:eastAsia="pl-PL"/>
        </w:rPr>
        <w:t xml:space="preserve"> 1. Każda oferta musi być zabezpieczona wadium o wartości 25 000,00 PLN.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2 ustawy o utworzeniu Polskiej Agencji Rozwoju Przedsiębiorczości. 3. Wadium wnoszone w formie pieniężnej należy wpłacić przelewem na rachunek bankowy w Banku Pekao S.A. nr 37 1240 5211 1111 0010 3553 7299, a dowód wpłaty wadium należy dołączyć do oferty. 4. Wadium wnoszone w pozostałych formach można złożyć w kasie Urzędu Miejskiego, ul. Słonimska 1, pok. 21 (oryginał), a potwierdzenie wraz z kopią złożonego dokumentu należy załączyć do oferty lub oryginał wraz z kopią załączyć do oferty. 5. Wadium wnosi się przed upływem terminu składania ofert. Za skuteczne wniesienie wadium w pieniądzu zamawiający uważa wadium, które w tym terminie znajdzie się na koncie zamawiającego</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III.2) ZALICZKI</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III.3) WARUNKI UDZIAŁU W POSTĘPOWANIU ORAZ OPIS SPOSOBU DOKONYWANIA OCENY SPEŁNIANIA TYCH WARUNKÓW</w:t>
      </w:r>
    </w:p>
    <w:p w:rsidR="004E2371" w:rsidRPr="004E2371" w:rsidRDefault="004E2371" w:rsidP="004E2371">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 3.1) Uprawnienia do wykonywania określonej działalności lub czynności, jeżeli przepisy prawa nakładają obowiązek ich posiadania</w:t>
      </w:r>
    </w:p>
    <w:p w:rsidR="004E2371" w:rsidRPr="004E2371" w:rsidRDefault="004E2371" w:rsidP="004E2371">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Opis sposobu dokonywania oceny spełniania tego warunku</w:t>
      </w:r>
    </w:p>
    <w:p w:rsidR="004E2371" w:rsidRPr="004E2371" w:rsidRDefault="004E2371" w:rsidP="004E2371">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nie dotyczy</w:t>
      </w:r>
    </w:p>
    <w:p w:rsidR="004E2371" w:rsidRPr="004E2371" w:rsidRDefault="004E2371" w:rsidP="004E2371">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III.3.2) Wiedza i doświadczenie</w:t>
      </w:r>
    </w:p>
    <w:p w:rsidR="004E2371" w:rsidRPr="004E2371" w:rsidRDefault="004E2371" w:rsidP="004E2371">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Opis sposobu dokonywania oceny spełniania tego warunku</w:t>
      </w:r>
    </w:p>
    <w:p w:rsidR="004E2371" w:rsidRPr="004E2371" w:rsidRDefault="004E2371" w:rsidP="004E2371">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w celu potwierdzenia spełnienia warunku wykonawca winien wykazać się zrealizowaniem w okresie ostatnich 5 lat przed upływem terminu składania ofert w niniejszym postępowaniu, a jeżeli okres prowadzenia działalności jest krótszy - w tym okresie - co najmniej 2 zamówień na budowę lub przebudowę </w:t>
      </w:r>
      <w:r w:rsidRPr="004E2371">
        <w:rPr>
          <w:rFonts w:ascii="Times New Roman" w:eastAsia="Times New Roman" w:hAnsi="Times New Roman" w:cs="Times New Roman"/>
          <w:sz w:val="24"/>
          <w:szCs w:val="24"/>
          <w:lang w:eastAsia="pl-PL"/>
        </w:rPr>
        <w:lastRenderedPageBreak/>
        <w:t>terenowego obiektu sportowego, w zakres którego wchodziło wykonanie boiska z nawierzchnią sztuczną, o wartości zamówienia min. 500 000,00 zł brutto każde, z podaniem ich rodzaju i wartości, daty i miejsca wykonania oraz z załączeniem dowodów określających, czy roboty te zostały wykonane w sposób należyty oraz wskazujących, czy zostały wykonane zgodnie z zasadami sztuki budowlanej i prawidłowo ukończone</w:t>
      </w:r>
    </w:p>
    <w:p w:rsidR="004E2371" w:rsidRPr="004E2371" w:rsidRDefault="004E2371" w:rsidP="004E2371">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III.3.3) Potencjał techniczny</w:t>
      </w:r>
    </w:p>
    <w:p w:rsidR="004E2371" w:rsidRPr="004E2371" w:rsidRDefault="004E2371" w:rsidP="004E2371">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Opis sposobu dokonywania oceny spełniania tego warunku</w:t>
      </w:r>
    </w:p>
    <w:p w:rsidR="004E2371" w:rsidRPr="004E2371" w:rsidRDefault="004E2371" w:rsidP="004E2371">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nie dotyczy</w:t>
      </w:r>
    </w:p>
    <w:p w:rsidR="004E2371" w:rsidRPr="004E2371" w:rsidRDefault="004E2371" w:rsidP="004E2371">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III.3.4) Osoby zdolne do wykonania zamówienia</w:t>
      </w:r>
    </w:p>
    <w:p w:rsidR="004E2371" w:rsidRPr="004E2371" w:rsidRDefault="004E2371" w:rsidP="004E2371">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Opis sposobu dokonywania oceny spełniania tego warunku</w:t>
      </w:r>
    </w:p>
    <w:p w:rsidR="004E2371" w:rsidRPr="004E2371" w:rsidRDefault="004E2371" w:rsidP="004E2371">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w celu potwierdzenia spełnienia warunku wykonawca winien wykazać się dysponowaniem osobą, która będzie uczestniczyć w wykonywaniu zamówienia, posiadającą uprawnienia budowlane do kierowania robotami budowlanymi w rozumieniu ustawy z dnia 07.07.1994 r. Prawo budowlane lub odpowiadające im uprawnienia budowlane wydane na podstawie wcześniej obowiązujących przepisów albo uprawnionymi do sprawowania samodzielnej funkcji, na podstawie odrębnych przepisów prawa w specjalności: konstrukcyjno - budowlanej, instalacyjnej w zakresie sieci, instalacji i urządzeń cieplnych, wentylacyjnych, gazowych, wodociągowych i kanalizacyjnych, instalacyjnej w zakresie sieci, instalacji i urządzeń elektrycznych i elektroenergetycznych, z podaniem informacji na temat jej kwalifikacji zawodowych, niezbędnych do wykonania zamówienia, a także zakresu wykonywanych przez nią czynności oraz informacją o podstawie do dysponowania tą osobą</w:t>
      </w:r>
    </w:p>
    <w:p w:rsidR="004E2371" w:rsidRPr="004E2371" w:rsidRDefault="004E2371" w:rsidP="004E2371">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III.3.5) Sytuacja ekonomiczna i finansowa</w:t>
      </w:r>
    </w:p>
    <w:p w:rsidR="004E2371" w:rsidRPr="004E2371" w:rsidRDefault="004E2371" w:rsidP="004E2371">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Opis sposobu dokonywania oceny spełniania tego warunku</w:t>
      </w:r>
    </w:p>
    <w:p w:rsidR="004E2371" w:rsidRPr="004E2371" w:rsidRDefault="004E2371" w:rsidP="004E2371">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w celu potwierdzenia spełnienia warunku wykonawca winien wykazać się posiadaniem w banku lub spółdzielczej kasie oszczędnościowo - kredytowej środków finansowych lub zdolności kredytowej w wysokości nie mniejszej niż 500 000,00 zł. Wartości pieniężne wskazane w dokumentach jw. mające na celu wykazanie spełniania przez wykonawców warunków udziału w postępowaniu dotyczącego posiadania wiedzy i doświadczenia, sytuacji ekonomicznej i finansowej, podane w walutach obcych, wykonawca przeliczy na złote polskie wg średniego kursu walut NBP z dnia opublikowania ogłoszenia o niniejszym postępowaniu w Biuletynie Zamówień Publicznych.</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lastRenderedPageBreak/>
        <w:t>III.4.1) W zakresie wykazania spełniania przez wykonawcę warunków, o których mowa w art. 22 ust. 1 ustawy, oprócz oświadczenia o spełnianiu warunków udziału w postępowaniu należy przedłożyć:</w:t>
      </w:r>
    </w:p>
    <w:p w:rsidR="004E2371" w:rsidRPr="004E2371" w:rsidRDefault="004E2371" w:rsidP="004E2371">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4E2371" w:rsidRPr="004E2371" w:rsidRDefault="004E2371" w:rsidP="004E2371">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określenie robót budowlanych, których dotyczy obowiązek wskazania przez wykonawcę w wykazie lub złożenia poświadczeń, w tym informacja o robotach budowlanych niewykonanych lub wykonanych nienależycie</w:t>
      </w:r>
      <w:r w:rsidRPr="004E2371">
        <w:rPr>
          <w:rFonts w:ascii="Times New Roman" w:eastAsia="Times New Roman" w:hAnsi="Times New Roman" w:cs="Times New Roman"/>
          <w:sz w:val="24"/>
          <w:szCs w:val="24"/>
          <w:lang w:eastAsia="pl-PL"/>
        </w:rPr>
        <w:br/>
        <w:t>za najważniejsze roboty budowlane, których dotyczy obowiązek wskazania w wykazie i złożenia ww. dowodów, uznaje się roboty niezbędne do wykazania spełnienia warunku określonego w sekcji III.3.2) zamawiający nie wymaga wskazania w wykazie informacji o robotach niewykonanych lub wykonanych nienależycie oraz wskazania z nim wszystkich wykonanych robót;</w:t>
      </w:r>
    </w:p>
    <w:p w:rsidR="004E2371" w:rsidRPr="004E2371" w:rsidRDefault="004E2371" w:rsidP="004E2371">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4E2371" w:rsidRPr="004E2371" w:rsidRDefault="004E2371" w:rsidP="004E2371">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oświadczenie, że osoby, które będą uczestniczyć w wykonywaniu zamówienia, posiadają wymagane uprawnienia, jeżeli ustawy nakładają obowiązek posiadania takich uprawnień;</w:t>
      </w:r>
    </w:p>
    <w:p w:rsidR="004E2371" w:rsidRPr="004E2371" w:rsidRDefault="004E2371" w:rsidP="004E2371">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informację banku lub spółdzielczej kasy oszczędnościowo-kredytowej potwierdzającą wysokość posiadanych środków finansowych lub zdolność kredytową wykonawcy, wystawioną nie wcześniej niż 3 miesiące przed upływem terminu składania ofert albo składania wniosków o dopuszczenie do udziału w postępowaniu o udzielenie zamówienia;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Wykonawca powołujący się przy wykazywaniu spełnienia warunków udziału w postępowaniu, o których mowa w art. 22 ust. 1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4 ustawy, na zasoby innych podmiotów przedkłada następujące dokumenty dotyczące podmiotów, zasobami których będzie dysponował wykonawca:</w:t>
      </w:r>
    </w:p>
    <w:p w:rsidR="004E2371" w:rsidRPr="004E2371" w:rsidRDefault="004E2371" w:rsidP="004E2371">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informację banku lub spółdzielczej kasy oszczędnościowo-kredytowej potwierdzającej wysokość posiadanych środków finansowych lub zdolność kredytową innego podmiotu, wystawioną nie wcześniej niż 3 miesiące przed upływem terminu składania ofert albo składania wniosków o dopuszczenie do udziału w postępowaniu o udzielenie zamówienia;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III.4.2) W zakresie potwierdzenia niepodlegania wykluczeniu na podstawie art. 24 ust. 1 ustawy, należy przedłożyć:</w:t>
      </w:r>
    </w:p>
    <w:p w:rsidR="004E2371" w:rsidRPr="004E2371" w:rsidRDefault="004E2371" w:rsidP="004E2371">
      <w:pPr>
        <w:numPr>
          <w:ilvl w:val="0"/>
          <w:numId w:val="6"/>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lastRenderedPageBreak/>
        <w:t>oświadczenie o braku podstaw do wykluczenia;</w:t>
      </w:r>
    </w:p>
    <w:p w:rsidR="004E2371" w:rsidRPr="004E2371" w:rsidRDefault="004E2371" w:rsidP="004E2371">
      <w:pPr>
        <w:numPr>
          <w:ilvl w:val="0"/>
          <w:numId w:val="6"/>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2 ustawy, wystawiony nie wcześniej niż 6 miesięcy przed upływem terminu składania wniosków o dopuszczenie do udziału w postępowaniu o udzielenie zamówienia albo składania ofert;</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III.4.3) Dokumenty podmiotów zagranicznych</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Jeżeli wykonawca ma siedzibę lub miejsce zamieszkania poza terytorium Rzeczypospolitej Polskiej, przedkłada: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III.4.3.1) dokument wystawiony w kraju, w którym ma siedzibę lub miejsce zamieszkania potwierdzający, że:</w:t>
      </w:r>
    </w:p>
    <w:p w:rsidR="004E2371" w:rsidRPr="004E2371" w:rsidRDefault="004E2371" w:rsidP="004E2371">
      <w:pPr>
        <w:numPr>
          <w:ilvl w:val="0"/>
          <w:numId w:val="7"/>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III.4.4) Dokumenty dotyczące przynależności do tej samej grupy kapitałowej</w:t>
      </w:r>
    </w:p>
    <w:p w:rsidR="004E2371" w:rsidRPr="004E2371" w:rsidRDefault="004E2371" w:rsidP="004E2371">
      <w:pPr>
        <w:numPr>
          <w:ilvl w:val="0"/>
          <w:numId w:val="8"/>
        </w:numPr>
        <w:spacing w:before="100" w:beforeAutospacing="1" w:after="180" w:line="240" w:lineRule="auto"/>
        <w:ind w:right="300"/>
        <w:jc w:val="both"/>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lista podmiotów należących do tej samej grupy kapitałowej w rozumieniu ustawy z dnia 16 lutego 2007 r. o ochronie konkurencji i konsumentów albo informacji o tym, że nie należy do grupy kapitałowej;</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III.6) INNE DOKUMENTY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Inne dokumenty niewymienione w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III.4) albo w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III.5)</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1. W przypadku Wykonawców wspólnie ubiegających się o udzielenie zamówienia: 1) każdy wykonawca zobowiązany jest złożyć oddzielnie dokument określony w sekcji III.4.2) tiret 2 oraz dokumenty określone w sekcji III.4.4) tiret 1. 2) warunki dotyczące posiadania wiedzy i doświadczenia, dysponowania odpowiednim potencjałem technicznym oraz osobami zdolnymi do wykonania zamówienia oraz sytuacji ekonomicznej i finansowej będą badane łącznie - dokumenty określone III.4.1) tiret 1-5 powinien złożyć, co najmniej jeden z Wykonawców wspólnie ubiegających się o udzielenie zamówienia, 3) oświadczenie o spełnieniu warunków udziału w postępowaniu określone w sekcji III.4.1) oraz oświadczenie o nie podleganiu wykluczeniu określone w sekcji III.4.2) tiret 1 składa pełnomocnik wykonawców wspólnie ubiegających się o udzielenie zamówienia w ich imieniu bądź każdy z wykonawców oddzielnie. 2. Zgodnie z art. 26 ust. 2b) ustawy </w:t>
      </w:r>
      <w:proofErr w:type="spellStart"/>
      <w:r w:rsidRPr="004E2371">
        <w:rPr>
          <w:rFonts w:ascii="Times New Roman" w:eastAsia="Times New Roman" w:hAnsi="Times New Roman" w:cs="Times New Roman"/>
          <w:sz w:val="24"/>
          <w:szCs w:val="24"/>
          <w:lang w:eastAsia="pl-PL"/>
        </w:rPr>
        <w:t>Pzp</w:t>
      </w:r>
      <w:proofErr w:type="spellEnd"/>
      <w:r w:rsidRPr="004E2371">
        <w:rPr>
          <w:rFonts w:ascii="Times New Roman" w:eastAsia="Times New Roman" w:hAnsi="Times New Roman" w:cs="Times New Roman"/>
          <w:sz w:val="24"/>
          <w:szCs w:val="24"/>
          <w:lang w:eastAsia="pl-PL"/>
        </w:rPr>
        <w:t xml:space="preserve">, wykonawca może polegać na wiedzy i doświadczeniu, potencjale technicznym, osobach zdolnych do wykonania zamówienia lub zdolnościach finansowych lub ekonomicznych innych podmiotów, niezależnie od charakteru prawnego łączących go z nimi stosunków. Wykonawca w takiej sytuacji zobowiązany jest udowodnić zamawiającemu, iż będzie dysponował tymi zasobami w trakcie realizacji zamówienia, w szczególności przedstawiając w tym celu pisemne zobowiązanie tych podmiotów (tj. w formie oryginału lub notarialnie poświadczonej kopii) do oddania mu do dyspozycji niezbędnych zasobów na potrzeby wykonania zamówienia (np. na lub wg zał. nr 5 do SIWZ) oraz dokumenty potwierdzające, że osoba podpisująca takie </w:t>
      </w:r>
      <w:r w:rsidRPr="004E2371">
        <w:rPr>
          <w:rFonts w:ascii="Times New Roman" w:eastAsia="Times New Roman" w:hAnsi="Times New Roman" w:cs="Times New Roman"/>
          <w:sz w:val="24"/>
          <w:szCs w:val="24"/>
          <w:lang w:eastAsia="pl-PL"/>
        </w:rPr>
        <w:lastRenderedPageBreak/>
        <w:t xml:space="preserve">zobowiązanie, była uprawniona do działania w imieniu podmiotu trzeciego (ewentualne pełnomocnictwo należy złożyć w formie oryginału lub kopii poświadczonej notarialnie za zgodność z oryginałem). Kopie dokumentów dotyczących podmiotu trzeciego, muszą być poświadczone za zgodność z oryginałem przez te podmioty. Podmiot, który zobowiązał się do udostępnienia zasobów zgodnie z art. 26 ust. 2b ustawy, odpowiada solidarnie z wykonawcą za szkodę zamawiającego powstałą wskutek nieudostępnienia tych zasobów, chyba że za nieudostępnienie zasobów nie ponosi winy. 3. Jeżeli wykonawca, wykazując spełnianie warunku, o którym mowa w art. 22 ust. 1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2 - 4 ustawy, polega na zasobach innych podmiotów na zasadach określonych w art. 26 ust. 2b ustawy, zobowiązany jest udowodnić, iż będzie dysponował zasobami niezbędnymi do realizacji zamówienia w stopniu niezbędnym dla należytego wykonania zamówienia oraz, że stosunek łączący wykonawcę z tymi podmiotami gwarantuje rzeczywisty dostęp do ich zasobów, przedkładając w tym celu dokumenty, dotyczące w szczególności: 1) zakresu dostępnych wykonawcy zasobów innego podmiotu; 2) sposobu wykorzystania zasobów innego podmiotu, przez wykonawcę, przy wykonywaniu zamówienia; 3) charakteru stosunku, jaki będzie łączył wykonawcę z innym podmiotem; 4) zakresu i okresu udziału innego podmiotu przy wykonywaniu zamówienia. Udostępnienie wykonawcy potencjału wiedzy i doświadczenia przez podmiot trzeci wiąże się z udziałem podmiotu trzeciego przy realizacji zamówienia, np. w formie podwykonawstwa, konsultacji, doradztwa. 4. Jeżeli wykonawca, wykazując spełnianie warunku, o którym mowa w art. 22 ust. 1 </w:t>
      </w:r>
      <w:proofErr w:type="spellStart"/>
      <w:r w:rsidRPr="004E2371">
        <w:rPr>
          <w:rFonts w:ascii="Times New Roman" w:eastAsia="Times New Roman" w:hAnsi="Times New Roman" w:cs="Times New Roman"/>
          <w:sz w:val="24"/>
          <w:szCs w:val="24"/>
          <w:lang w:eastAsia="pl-PL"/>
        </w:rPr>
        <w:t>pkt</w:t>
      </w:r>
      <w:proofErr w:type="spellEnd"/>
      <w:r w:rsidRPr="004E2371">
        <w:rPr>
          <w:rFonts w:ascii="Times New Roman" w:eastAsia="Times New Roman" w:hAnsi="Times New Roman" w:cs="Times New Roman"/>
          <w:sz w:val="24"/>
          <w:szCs w:val="24"/>
          <w:lang w:eastAsia="pl-PL"/>
        </w:rPr>
        <w:t xml:space="preserve"> 4 ustawy, polega na zasobach innych podmiotów na zasadach określonych w art. 26 ust. 2b ustawy, zobowiązany jest udowodnić, iż będzie dysponował zasobami niezbędnymi do realizacji zamówienia w stopniu niezbędnym dla należytego wykonania zamówienia oraz, że stosunek łączący Wykonawcę z tymi podmiotami gwarantuje rzeczywisty dostęp do ich zasobów, przedkładając w tym celu dokumenty, o których mowa w sekcji III.4.1), dotyczące tych podmiotów. Jeżeli z uzasadnionej przyczyny wykonawca nie może przedstawić dokumentów dotyczących sytuacji finansowej i ekonomicznej wymaganych przez zamawiającego, może przedstawić inny dokument, który w wystarczający sposób potwierdzi spełnienie opisanego przez zamawiającego warunku. 5. Dowodami, o których mowa w sekcji III.4.1) ogłoszenia są: 1) poświadczenie, 2) inne dokumenty, jeżeli z uzasadnionych przyczyn, o obiektywnym charakterze wykonawca nie jest w stanie uzyskać poświadczenia, o którym mowa wyżej. W przypadku, gdy zamawiający jest podmiotem, na rzecz, którego roboty budowlane wskazane w wykazie zostały wcześniej wykonane, wykonawca nie ma obowiązku przedkładania dowodów. 6. Dokumenty podmiotów zagranicznych: 1) jeżeli w kraju miejsca zamieszkania osoby lub kraju, w którym wykonawca ma siedzibę lub miejsce zamieszkania, nie wydaje się dokumentów, o których mowa w sekcji III.4.3.1)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2) dokument, o którym mowa w sekcji III.4.3.1) tiret 1 lub zastępujący go dokument, o którym mowa w </w:t>
      </w:r>
      <w:proofErr w:type="spellStart"/>
      <w:r w:rsidRPr="004E2371">
        <w:rPr>
          <w:rFonts w:ascii="Times New Roman" w:eastAsia="Times New Roman" w:hAnsi="Times New Roman" w:cs="Times New Roman"/>
          <w:sz w:val="24"/>
          <w:szCs w:val="24"/>
          <w:lang w:eastAsia="pl-PL"/>
        </w:rPr>
        <w:t>ppkt</w:t>
      </w:r>
      <w:proofErr w:type="spellEnd"/>
      <w:r w:rsidRPr="004E2371">
        <w:rPr>
          <w:rFonts w:ascii="Times New Roman" w:eastAsia="Times New Roman" w:hAnsi="Times New Roman" w:cs="Times New Roman"/>
          <w:sz w:val="24"/>
          <w:szCs w:val="24"/>
          <w:lang w:eastAsia="pl-PL"/>
        </w:rPr>
        <w:t xml:space="preserve"> 1, powinny być wystawione nie wcześniej niż 6 miesięcy przed upływem terminu składania ofert, 3) w przypadku wątpliwości, co do treści dokumentu złożonego przez wykonawcę mającego siedzibę lub miejsce zamieszkania poza terytorium Rzeczypospolitej Polskiej, zamawiający może zwrócić się do właściwych organów odpowiednio miejsca zamieszkania osoby lub kraju, w którym wykonawca ma siedzibę lub miejsce zamieszkania, z wnioskiem o udzielenie niezbędnych informacji dotyczących przedłożonego dokumentu. 7. Podwykonawcy: 1. Zamawiający żąda wskazania przez wykonawcę części zamówienia, której wykonanie zamierza powierzyć podwykonawcy oraz podania przez wykonawcę nazw (firm) podwykonawców, na których zasoby wykonawca powołuje się na zasadach określonych w </w:t>
      </w:r>
      <w:r w:rsidRPr="004E2371">
        <w:rPr>
          <w:rFonts w:ascii="Times New Roman" w:eastAsia="Times New Roman" w:hAnsi="Times New Roman" w:cs="Times New Roman"/>
          <w:sz w:val="24"/>
          <w:szCs w:val="24"/>
          <w:lang w:eastAsia="pl-PL"/>
        </w:rPr>
        <w:lastRenderedPageBreak/>
        <w:t>art. 26 ust. 2b ustawy prawo zamówień publicznych, w celu wykazania spełnienia warunków udziału w postępowaniu, o których mowa w sekcji III.3) ogłoszenia. 2. Jeśli zmiana albo rezygnacja z podwykonawcy dotyczy podmiotu, na którego zasoby wykonawca powoływał się na zasadach określonych w art.26 ust. 2b, w celu wykazania spełnienia warunków udziału w postępowaniu, wykonawca jest obowiązany wykazać zamawiającemu, iż proponowany inny podwykonawca lub wykonawca samodzielnie spełnia je w stopniu nie mniejszym niż wymagany w trakcie postępowania o udzielenie zamówienia. 3. W przypadku gdy wykonawca zamierza powierzyć realizację części zamówienia podwykonawcom zastosowanie mają odpowiednie postanowienia określone w projekcie umowy stanowiącym załącznik do SIWZ</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SEKCJA IV: PROCEDURA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IV.1) TRYB UDZIELENIA ZAMÓWIENIA</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IV.1.1) Tryb udzielenia zamówienia:</w:t>
      </w:r>
      <w:r w:rsidRPr="004E2371">
        <w:rPr>
          <w:rFonts w:ascii="Times New Roman" w:eastAsia="Times New Roman" w:hAnsi="Times New Roman" w:cs="Times New Roman"/>
          <w:sz w:val="24"/>
          <w:szCs w:val="24"/>
          <w:lang w:eastAsia="pl-PL"/>
        </w:rPr>
        <w:t xml:space="preserve"> przetarg nieograniczony.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IV.2) KRYTERIA OCENY OFERT</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 xml:space="preserve">IV.2.1) Kryteria oceny ofert: </w:t>
      </w:r>
      <w:r w:rsidRPr="004E2371">
        <w:rPr>
          <w:rFonts w:ascii="Times New Roman" w:eastAsia="Times New Roman" w:hAnsi="Times New Roman" w:cs="Times New Roman"/>
          <w:sz w:val="24"/>
          <w:szCs w:val="24"/>
          <w:lang w:eastAsia="pl-PL"/>
        </w:rPr>
        <w:t>cena oraz inne kryteria związane z przedmiotem zamówienia:</w:t>
      </w:r>
    </w:p>
    <w:p w:rsidR="004E2371" w:rsidRPr="004E2371" w:rsidRDefault="004E2371" w:rsidP="004E2371">
      <w:pPr>
        <w:numPr>
          <w:ilvl w:val="0"/>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1 - Cena - 95</w:t>
      </w:r>
    </w:p>
    <w:p w:rsidR="004E2371" w:rsidRPr="004E2371" w:rsidRDefault="004E2371" w:rsidP="004E2371">
      <w:pPr>
        <w:numPr>
          <w:ilvl w:val="0"/>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2 - Gwarancja - 5</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IV.2.2)</w:t>
      </w:r>
      <w:r w:rsidRPr="004E2371">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270"/>
        <w:gridCol w:w="8907"/>
      </w:tblGrid>
      <w:tr w:rsidR="004E2371" w:rsidRPr="004E2371" w:rsidTr="004E2371">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4E2371" w:rsidRPr="004E2371" w:rsidRDefault="004E2371" w:rsidP="004E2371">
            <w:pPr>
              <w:spacing w:after="0" w:line="240" w:lineRule="auto"/>
              <w:jc w:val="center"/>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 </w:t>
            </w:r>
          </w:p>
        </w:tc>
        <w:tc>
          <w:tcPr>
            <w:tcW w:w="0" w:type="auto"/>
            <w:vAlign w:val="center"/>
            <w:hideMark/>
          </w:tcPr>
          <w:p w:rsidR="004E2371" w:rsidRPr="004E2371" w:rsidRDefault="004E2371" w:rsidP="004E2371">
            <w:pPr>
              <w:spacing w:after="0"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przeprowadzona będzie aukcja elektroniczna,</w:t>
            </w:r>
            <w:r w:rsidRPr="004E2371">
              <w:rPr>
                <w:rFonts w:ascii="Times New Roman" w:eastAsia="Times New Roman" w:hAnsi="Times New Roman" w:cs="Times New Roman"/>
                <w:sz w:val="24"/>
                <w:szCs w:val="24"/>
                <w:lang w:eastAsia="pl-PL"/>
              </w:rPr>
              <w:t xml:space="preserve"> adres strony, na której będzie prowadzona: </w:t>
            </w:r>
          </w:p>
        </w:tc>
      </w:tr>
    </w:tbl>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IV.3) ZMIANA UMOWY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 xml:space="preserve">przewiduje się istotne zmiany postanowień zawartej umowy w stosunku do treści oferty, na podstawie której dokonano wyboru wykonawcy: </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Dopuszczalne zmiany postanowień umowy oraz określenie warunków zmian</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sz w:val="24"/>
          <w:szCs w:val="24"/>
          <w:lang w:eastAsia="pl-PL"/>
        </w:rPr>
        <w:t xml:space="preserve">1. Wszelkie zmiany niniejszej umowy wymagają dla swej ważności formy pisemnej pod rygorem nieważności i będą dopuszczalne w granicach unormowania art. 144 ustawy Prawo zamówień publicznych. 2. Strony mają prawo do przedłużenia terminu zakończenia robót o okres trwania przyczyn, z powodu których będzie zagrożone dotrzymanie terminu zakończenia robót, w następujących sytuacjach: 1) jeżeli przyczyny, z powodu których będzie zagrożone dotrzymanie terminu zakończenia robót będą następstwem okoliczności, za które odpowiedzialność nie ponosi Wykonawca,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2) 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w:t>
      </w:r>
      <w:r w:rsidRPr="004E2371">
        <w:rPr>
          <w:rFonts w:ascii="Times New Roman" w:eastAsia="Times New Roman" w:hAnsi="Times New Roman" w:cs="Times New Roman"/>
          <w:sz w:val="24"/>
          <w:szCs w:val="24"/>
          <w:lang w:eastAsia="pl-PL"/>
        </w:rPr>
        <w:lastRenderedPageBreak/>
        <w:t xml:space="preserve">jeżeli konieczność wykonania prac w tym okresie nie jest następstwem okoliczności, za które Wykonawca ponosi odpowiedzialność, 3)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 4) wystąpią opóźnienia w dokonaniu określonych czynności lub ich zaniechanie przez właściwe organy administracji państwowej, które nie są następstwem okoliczności, za które Wykonawca ponosi odpowiedzialność, 5)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6) jeżeli wystąpi brak możliwości wykonywania robót z powodu nie dopuszczania do ich wykonywania przez uprawniony organ lub nakazania ich wstrzymania przez uprawniony organ, z przyczyn niezależnych od Wykonawcy, 7) wystąpienia siły wyższej uniemożliwiającej wykonanie przedmiotu umowy zgodnie z jej postanowieniami. 3. Strony dopuszczają możliwość zmiany umowy w zakresie materiałów, parametrów technicznych, technologii wykonania robót budowlanych, sposobu i zakresu wykonania przedmiotu umowy w następujących sytuacjach: 1)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2) konieczności realizacji robót wynikających z wprowadzenia w dokumentacji projektowej zmian uznanych za nieistotne odstępstwo od projektu budowlanego, wynikających z art. 36a ust. 5 Prawa budowlanego, 3) 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 4) wystąpienia warunków terenu budowy odbiegających w sposób istotny od przyjętych w dokumentacji projektowej, w szczególności napotkania niezinwentaryzowanych lub błędnie zinwentaryzowanych sieci, instalacji lub innych obiektów budowlanych, 5) 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 i uzyskania założonego efektu użytkowego, 6) w przypadku ograniczenia zakresu robót przy jednoczesnym zmniejszeniu wynagrodzenia Wykonawcy jeżeli okaże się, że niektóre elementy robót będą zbędne z punktu widzenia procesu inwestycyjnego lub technologicznego, 7) wystąpienia niebezpieczeństwa kolizji z planowanymi lub równolegle prowadzonymi przez inne podmioty inwestycjami w zakresie niezbędnym do uniknięcia lub usunięcia tych kolizji, 8) wystąpienia siły wyższej uniemożliwiającej wykonanie przedmiotu Umowy zgodnie z jej postanowieniami. 4. W przypadku okoliczności, o których mowa w ust. 2 dopuszcza się zmianę wynagrodzenia. W takim przypadku Wykonawca powinien przedłożyć do akceptacji Zamawiającego kalkulację ceny jednostkowej robót z uwzględnieniem cen z kosztorysu ofertowego lub przy braku w kosztorysie ofertowym odpowiednich wycen, cen nie wyższych </w:t>
      </w:r>
      <w:r w:rsidRPr="004E2371">
        <w:rPr>
          <w:rFonts w:ascii="Times New Roman" w:eastAsia="Times New Roman" w:hAnsi="Times New Roman" w:cs="Times New Roman"/>
          <w:sz w:val="24"/>
          <w:szCs w:val="24"/>
          <w:lang w:eastAsia="pl-PL"/>
        </w:rPr>
        <w:lastRenderedPageBreak/>
        <w:t xml:space="preserve">od średnich cen publikowanych w wydawnictwie </w:t>
      </w:r>
      <w:proofErr w:type="spellStart"/>
      <w:r w:rsidRPr="004E2371">
        <w:rPr>
          <w:rFonts w:ascii="Times New Roman" w:eastAsia="Times New Roman" w:hAnsi="Times New Roman" w:cs="Times New Roman"/>
          <w:sz w:val="24"/>
          <w:szCs w:val="24"/>
          <w:lang w:eastAsia="pl-PL"/>
        </w:rPr>
        <w:t>Sekocenbud</w:t>
      </w:r>
      <w:proofErr w:type="spellEnd"/>
      <w:r w:rsidRPr="004E2371">
        <w:rPr>
          <w:rFonts w:ascii="Times New Roman" w:eastAsia="Times New Roman" w:hAnsi="Times New Roman" w:cs="Times New Roman"/>
          <w:sz w:val="24"/>
          <w:szCs w:val="24"/>
          <w:lang w:eastAsia="pl-PL"/>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 5. Warunkiem dokonania zmiany, o której mowa w ust. 2 - 3, jest złożenie uzasadnionego wniosku przez stronę inicjującą zmianę lub sporządzenie przez strony stosownego protokołu wraz z opisem zdarzenia lub okoliczności stanowiących podstawę do żądania takiej zmiany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IV.4) INFORMACJE ADMINISTRACYJNE</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IV.4.1)</w:t>
      </w:r>
      <w:r w:rsidRPr="004E2371">
        <w:rPr>
          <w:rFonts w:ascii="Times New Roman" w:eastAsia="Times New Roman" w:hAnsi="Times New Roman" w:cs="Times New Roman"/>
          <w:sz w:val="24"/>
          <w:szCs w:val="24"/>
          <w:lang w:eastAsia="pl-PL"/>
        </w:rPr>
        <w:t> </w:t>
      </w:r>
      <w:r w:rsidRPr="004E2371">
        <w:rPr>
          <w:rFonts w:ascii="Times New Roman" w:eastAsia="Times New Roman" w:hAnsi="Times New Roman" w:cs="Times New Roman"/>
          <w:b/>
          <w:bCs/>
          <w:sz w:val="24"/>
          <w:szCs w:val="24"/>
          <w:lang w:eastAsia="pl-PL"/>
        </w:rPr>
        <w:t>Adres strony internetowej, na której jest dostępna specyfikacja istotnych warunków zamówienia:</w:t>
      </w:r>
      <w:r w:rsidRPr="004E2371">
        <w:rPr>
          <w:rFonts w:ascii="Times New Roman" w:eastAsia="Times New Roman" w:hAnsi="Times New Roman" w:cs="Times New Roman"/>
          <w:sz w:val="24"/>
          <w:szCs w:val="24"/>
          <w:lang w:eastAsia="pl-PL"/>
        </w:rPr>
        <w:t xml:space="preserve"> www.bip.bialystok.pl</w:t>
      </w:r>
      <w:r w:rsidRPr="004E2371">
        <w:rPr>
          <w:rFonts w:ascii="Times New Roman" w:eastAsia="Times New Roman" w:hAnsi="Times New Roman" w:cs="Times New Roman"/>
          <w:sz w:val="24"/>
          <w:szCs w:val="24"/>
          <w:lang w:eastAsia="pl-PL"/>
        </w:rPr>
        <w:br/>
      </w:r>
      <w:r w:rsidRPr="004E2371">
        <w:rPr>
          <w:rFonts w:ascii="Times New Roman" w:eastAsia="Times New Roman" w:hAnsi="Times New Roman" w:cs="Times New Roman"/>
          <w:b/>
          <w:bCs/>
          <w:sz w:val="24"/>
          <w:szCs w:val="24"/>
          <w:lang w:eastAsia="pl-PL"/>
        </w:rPr>
        <w:t>Specyfikację istotnych warunków zamówienia można uzyskać pod adresem:</w:t>
      </w:r>
      <w:r w:rsidRPr="004E2371">
        <w:rPr>
          <w:rFonts w:ascii="Times New Roman" w:eastAsia="Times New Roman" w:hAnsi="Times New Roman" w:cs="Times New Roman"/>
          <w:sz w:val="24"/>
          <w:szCs w:val="24"/>
          <w:lang w:eastAsia="pl-PL"/>
        </w:rPr>
        <w:t xml:space="preserve"> Urząd Miejski w Białymstoku, Departament Inwestycji, ul. Składowa 11, 15-399 Białystok.</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IV.4.4) Termin składania wniosków o dopuszczenie do udziału w postępowaniu lub ofert:</w:t>
      </w:r>
      <w:r w:rsidRPr="004E2371">
        <w:rPr>
          <w:rFonts w:ascii="Times New Roman" w:eastAsia="Times New Roman" w:hAnsi="Times New Roman" w:cs="Times New Roman"/>
          <w:sz w:val="24"/>
          <w:szCs w:val="24"/>
          <w:lang w:eastAsia="pl-PL"/>
        </w:rPr>
        <w:t xml:space="preserve"> 13.10.2015 godzina 10:00, miejsce: Urząd Miejski w Białymstoku, Departament Inwestycji, ul. Składowa 11, 15-399 Białystok, pokój 205 (sekretariat).</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IV.4.5) Termin związania ofertą:</w:t>
      </w:r>
      <w:r w:rsidRPr="004E2371">
        <w:rPr>
          <w:rFonts w:ascii="Times New Roman" w:eastAsia="Times New Roman" w:hAnsi="Times New Roman" w:cs="Times New Roman"/>
          <w:sz w:val="24"/>
          <w:szCs w:val="24"/>
          <w:lang w:eastAsia="pl-PL"/>
        </w:rPr>
        <w:t xml:space="preserve"> okres w dniach: 30 (od ostatecznego terminu składania ofert).</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IV.4.16) Informacje dodatkowe, w tym dotyczące finansowania projektu/programu ze środków Unii Europejskiej:</w:t>
      </w:r>
      <w:r w:rsidRPr="004E2371">
        <w:rPr>
          <w:rFonts w:ascii="Times New Roman" w:eastAsia="Times New Roman" w:hAnsi="Times New Roman" w:cs="Times New Roman"/>
          <w:sz w:val="24"/>
          <w:szCs w:val="24"/>
          <w:lang w:eastAsia="pl-PL"/>
        </w:rPr>
        <w:t xml:space="preserve"> nie dotyczy.</w:t>
      </w:r>
    </w:p>
    <w:p w:rsidR="004E2371" w:rsidRPr="004E2371" w:rsidRDefault="004E2371" w:rsidP="004E2371">
      <w:pPr>
        <w:spacing w:before="100" w:beforeAutospacing="1" w:after="100" w:afterAutospacing="1" w:line="240" w:lineRule="auto"/>
        <w:rPr>
          <w:rFonts w:ascii="Times New Roman" w:eastAsia="Times New Roman" w:hAnsi="Times New Roman" w:cs="Times New Roman"/>
          <w:sz w:val="24"/>
          <w:szCs w:val="24"/>
          <w:lang w:eastAsia="pl-PL"/>
        </w:rPr>
      </w:pPr>
      <w:r w:rsidRPr="004E2371">
        <w:rPr>
          <w:rFonts w:ascii="Times New Roman" w:eastAsia="Times New Roman" w:hAnsi="Times New Roman" w:cs="Times New Roman"/>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4E2371">
        <w:rPr>
          <w:rFonts w:ascii="Times New Roman" w:eastAsia="Times New Roman" w:hAnsi="Times New Roman" w:cs="Times New Roman"/>
          <w:sz w:val="24"/>
          <w:szCs w:val="24"/>
          <w:lang w:eastAsia="pl-PL"/>
        </w:rPr>
        <w:t>nie</w:t>
      </w:r>
    </w:p>
    <w:p w:rsidR="004E2371" w:rsidRPr="004E2371" w:rsidRDefault="004E2371" w:rsidP="004E2371">
      <w:pPr>
        <w:spacing w:after="0" w:line="240" w:lineRule="auto"/>
        <w:rPr>
          <w:rFonts w:ascii="Times New Roman" w:eastAsia="Times New Roman" w:hAnsi="Times New Roman" w:cs="Times New Roman"/>
          <w:sz w:val="24"/>
          <w:szCs w:val="24"/>
          <w:lang w:eastAsia="pl-PL"/>
        </w:rPr>
      </w:pPr>
    </w:p>
    <w:p w:rsidR="0006247E" w:rsidRDefault="004E2371">
      <w:r>
        <w:t xml:space="preserve"> </w:t>
      </w:r>
    </w:p>
    <w:sectPr w:rsidR="0006247E" w:rsidSect="000624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A4E49"/>
    <w:multiLevelType w:val="multilevel"/>
    <w:tmpl w:val="0512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34273E8"/>
    <w:multiLevelType w:val="multilevel"/>
    <w:tmpl w:val="1BC4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403A91"/>
    <w:multiLevelType w:val="multilevel"/>
    <w:tmpl w:val="36B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C254CE7"/>
    <w:multiLevelType w:val="multilevel"/>
    <w:tmpl w:val="E6C8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012288"/>
    <w:multiLevelType w:val="multilevel"/>
    <w:tmpl w:val="EF42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27217BF"/>
    <w:multiLevelType w:val="multilevel"/>
    <w:tmpl w:val="69209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5C7213"/>
    <w:multiLevelType w:val="multilevel"/>
    <w:tmpl w:val="3D90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722E9F"/>
    <w:multiLevelType w:val="multilevel"/>
    <w:tmpl w:val="8C0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8A76609"/>
    <w:multiLevelType w:val="multilevel"/>
    <w:tmpl w:val="76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5"/>
  </w:num>
  <w:num w:numId="4">
    <w:abstractNumId w:val="8"/>
  </w:num>
  <w:num w:numId="5">
    <w:abstractNumId w:val="2"/>
  </w:num>
  <w:num w:numId="6">
    <w:abstractNumId w:val="7"/>
  </w:num>
  <w:num w:numId="7">
    <w:abstractNumId w:val="0"/>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E2371"/>
    <w:rsid w:val="0006247E"/>
    <w:rsid w:val="004E237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247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xt2">
    <w:name w:val="text2"/>
    <w:basedOn w:val="Domylnaczcionkaakapitu"/>
    <w:rsid w:val="004E2371"/>
  </w:style>
  <w:style w:type="character" w:styleId="Hipercze">
    <w:name w:val="Hyperlink"/>
    <w:basedOn w:val="Domylnaczcionkaakapitu"/>
    <w:uiPriority w:val="99"/>
    <w:semiHidden/>
    <w:unhideWhenUsed/>
    <w:rsid w:val="004E2371"/>
    <w:rPr>
      <w:color w:val="0000FF"/>
      <w:u w:val="single"/>
    </w:rPr>
  </w:style>
  <w:style w:type="paragraph" w:styleId="NormalnyWeb">
    <w:name w:val="Normal (Web)"/>
    <w:basedOn w:val="Normalny"/>
    <w:uiPriority w:val="99"/>
    <w:semiHidden/>
    <w:unhideWhenUsed/>
    <w:rsid w:val="004E237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header">
    <w:name w:val="kh_header"/>
    <w:basedOn w:val="Normalny"/>
    <w:rsid w:val="004E237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title">
    <w:name w:val="kh_title"/>
    <w:basedOn w:val="Normalny"/>
    <w:rsid w:val="004E237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bold">
    <w:name w:val="bold"/>
    <w:basedOn w:val="Normalny"/>
    <w:rsid w:val="004E237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760491091">
      <w:bodyDiv w:val="1"/>
      <w:marLeft w:val="0"/>
      <w:marRight w:val="0"/>
      <w:marTop w:val="0"/>
      <w:marBottom w:val="0"/>
      <w:divBdr>
        <w:top w:val="none" w:sz="0" w:space="0" w:color="auto"/>
        <w:left w:val="none" w:sz="0" w:space="0" w:color="auto"/>
        <w:bottom w:val="none" w:sz="0" w:space="0" w:color="auto"/>
        <w:right w:val="none" w:sz="0" w:space="0" w:color="auto"/>
      </w:divBdr>
      <w:divsChild>
        <w:div w:id="182329200">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p.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4126</Words>
  <Characters>24761</Characters>
  <Application>Microsoft Office Word</Application>
  <DocSecurity>0</DocSecurity>
  <Lines>206</Lines>
  <Paragraphs>57</Paragraphs>
  <ScaleCrop>false</ScaleCrop>
  <Company>UM Bialystok</Company>
  <LinksUpToDate>false</LinksUpToDate>
  <CharactersWithSpaces>28830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pjedlinska</dc:creator>
  <cp:keywords/>
  <dc:description/>
  <cp:lastModifiedBy>pjedlinska</cp:lastModifiedBy>
  <cp:revision>2</cp:revision>
  <cp:lastPrinted>2015-09-28T09:44:00Z</cp:lastPrinted>
  <dcterms:created xsi:type="dcterms:W3CDTF">2015-09-28T09:40:00Z</dcterms:created>
  <dcterms:modified xsi:type="dcterms:W3CDTF">2015-09-28T09:44:00Z</dcterms:modified>
</cp:coreProperties>
</file>