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209" w:rsidRPr="00D92209" w:rsidRDefault="00D92209" w:rsidP="00D92209">
      <w:pPr>
        <w:spacing w:line="260" w:lineRule="atLeast"/>
        <w:rPr>
          <w:rFonts w:eastAsia="Times New Roman"/>
          <w:sz w:val="24"/>
          <w:szCs w:val="24"/>
          <w:lang w:eastAsia="pl-PL"/>
        </w:rPr>
      </w:pPr>
      <w:r w:rsidRPr="00D92209">
        <w:rPr>
          <w:rFonts w:eastAsia="Times New Roman"/>
          <w:sz w:val="24"/>
          <w:szCs w:val="24"/>
          <w:lang w:eastAsia="pl-PL"/>
        </w:rPr>
        <w:t>Adres strony internetowej, na której Zamawiający udostępnia Specyfikację Istotnych Warunków Zamówienia:</w:t>
      </w:r>
    </w:p>
    <w:p w:rsidR="00D92209" w:rsidRPr="00D92209" w:rsidRDefault="00D92209" w:rsidP="00D92209">
      <w:pPr>
        <w:spacing w:after="240" w:line="260" w:lineRule="atLeast"/>
        <w:rPr>
          <w:rFonts w:eastAsia="Times New Roman"/>
          <w:sz w:val="24"/>
          <w:szCs w:val="24"/>
          <w:lang w:eastAsia="pl-PL"/>
        </w:rPr>
      </w:pPr>
      <w:hyperlink r:id="rId5" w:tgtFrame="_blank" w:history="1">
        <w:r w:rsidRPr="00D92209">
          <w:rPr>
            <w:rFonts w:eastAsia="Times New Roman"/>
            <w:color w:val="0000FF"/>
            <w:sz w:val="24"/>
            <w:szCs w:val="24"/>
            <w:u w:val="single"/>
            <w:lang w:eastAsia="pl-PL"/>
          </w:rPr>
          <w:t>www.bip.bialystok.pl</w:t>
        </w:r>
      </w:hyperlink>
    </w:p>
    <w:p w:rsidR="00D92209" w:rsidRPr="00D92209" w:rsidRDefault="00D92209" w:rsidP="00D92209">
      <w:pPr>
        <w:rPr>
          <w:rFonts w:eastAsia="Times New Roman"/>
          <w:sz w:val="24"/>
          <w:szCs w:val="24"/>
          <w:lang w:eastAsia="pl-PL"/>
        </w:rPr>
      </w:pPr>
      <w:r w:rsidRPr="00D92209">
        <w:rPr>
          <w:rFonts w:eastAsia="Times New Roman"/>
          <w:sz w:val="24"/>
          <w:szCs w:val="24"/>
          <w:lang w:eastAsia="pl-PL"/>
        </w:rPr>
        <w:pict>
          <v:rect id="_x0000_i1025" style="width:0;height:1pt" o:hralign="center" o:hrstd="t" o:hrnoshade="t" o:hr="t" fillcolor="black" stroked="f"/>
        </w:pict>
      </w:r>
    </w:p>
    <w:p w:rsidR="00D92209" w:rsidRPr="00D92209" w:rsidRDefault="00D92209" w:rsidP="00D92209">
      <w:pPr>
        <w:spacing w:before="100" w:beforeAutospacing="1" w:after="240"/>
        <w:rPr>
          <w:rFonts w:eastAsia="Times New Roman"/>
          <w:sz w:val="24"/>
          <w:szCs w:val="24"/>
          <w:lang w:eastAsia="pl-PL"/>
        </w:rPr>
      </w:pPr>
      <w:r w:rsidRPr="00D92209">
        <w:rPr>
          <w:rFonts w:eastAsia="Times New Roman"/>
          <w:b/>
          <w:bCs/>
          <w:sz w:val="24"/>
          <w:szCs w:val="24"/>
          <w:lang w:eastAsia="pl-PL"/>
        </w:rPr>
        <w:t>Białystok: Budowa ul. Wróblej w Białymstoku</w:t>
      </w:r>
      <w:r w:rsidRPr="00D92209">
        <w:rPr>
          <w:rFonts w:eastAsia="Times New Roman"/>
          <w:sz w:val="24"/>
          <w:szCs w:val="24"/>
          <w:lang w:eastAsia="pl-PL"/>
        </w:rPr>
        <w:br/>
      </w:r>
      <w:r w:rsidRPr="00D92209">
        <w:rPr>
          <w:rFonts w:eastAsia="Times New Roman"/>
          <w:b/>
          <w:bCs/>
          <w:sz w:val="24"/>
          <w:szCs w:val="24"/>
          <w:lang w:eastAsia="pl-PL"/>
        </w:rPr>
        <w:t>Numer ogłoszenia: 138399 - 2015; data zamieszczenia: 18.09.2015</w:t>
      </w:r>
      <w:r w:rsidRPr="00D92209">
        <w:rPr>
          <w:rFonts w:eastAsia="Times New Roman"/>
          <w:sz w:val="24"/>
          <w:szCs w:val="24"/>
          <w:lang w:eastAsia="pl-PL"/>
        </w:rPr>
        <w:br/>
        <w:t>OGŁOSZENIE O ZAMÓWIENIU - roboty budowlane</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Zamieszczanie ogłoszenia:</w:t>
      </w:r>
      <w:r w:rsidRPr="00D92209">
        <w:rPr>
          <w:rFonts w:eastAsia="Times New Roman"/>
          <w:sz w:val="24"/>
          <w:szCs w:val="24"/>
          <w:lang w:eastAsia="pl-PL"/>
        </w:rPr>
        <w:t xml:space="preserve"> obowiązkowe.</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Ogłoszenie dotyczy:</w:t>
      </w:r>
      <w:r w:rsidRPr="00D92209">
        <w:rPr>
          <w:rFonts w:eastAsia="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269"/>
        <w:gridCol w:w="5248"/>
      </w:tblGrid>
      <w:tr w:rsidR="00D92209" w:rsidRPr="00D92209" w:rsidTr="00D9220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92209" w:rsidRPr="00D92209" w:rsidRDefault="00D92209" w:rsidP="00D92209">
            <w:pPr>
              <w:jc w:val="center"/>
              <w:rPr>
                <w:rFonts w:eastAsia="Times New Roman"/>
                <w:sz w:val="24"/>
                <w:szCs w:val="24"/>
                <w:lang w:eastAsia="pl-PL"/>
              </w:rPr>
            </w:pPr>
            <w:r w:rsidRPr="00D92209">
              <w:rPr>
                <w:rFonts w:eastAsia="Times New Roman"/>
                <w:b/>
                <w:bCs/>
                <w:sz w:val="24"/>
                <w:szCs w:val="24"/>
                <w:lang w:eastAsia="pl-PL"/>
              </w:rPr>
              <w:t>V</w:t>
            </w:r>
          </w:p>
        </w:tc>
        <w:tc>
          <w:tcPr>
            <w:tcW w:w="0" w:type="auto"/>
            <w:vAlign w:val="center"/>
            <w:hideMark/>
          </w:tcPr>
          <w:p w:rsidR="00D92209" w:rsidRPr="00D92209" w:rsidRDefault="00D92209" w:rsidP="00D92209">
            <w:pPr>
              <w:rPr>
                <w:rFonts w:eastAsia="Times New Roman"/>
                <w:sz w:val="24"/>
                <w:szCs w:val="24"/>
                <w:lang w:eastAsia="pl-PL"/>
              </w:rPr>
            </w:pPr>
            <w:r w:rsidRPr="00D92209">
              <w:rPr>
                <w:rFonts w:eastAsia="Times New Roman"/>
                <w:sz w:val="24"/>
                <w:szCs w:val="24"/>
                <w:lang w:eastAsia="pl-PL"/>
              </w:rPr>
              <w:t>zamówienia publicznego</w:t>
            </w:r>
          </w:p>
        </w:tc>
      </w:tr>
      <w:tr w:rsidR="00D92209" w:rsidRPr="00D92209" w:rsidTr="00D9220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92209" w:rsidRPr="00D92209" w:rsidRDefault="00D92209" w:rsidP="00D92209">
            <w:pPr>
              <w:jc w:val="center"/>
              <w:rPr>
                <w:rFonts w:eastAsia="Times New Roman"/>
                <w:sz w:val="24"/>
                <w:szCs w:val="24"/>
                <w:lang w:eastAsia="pl-PL"/>
              </w:rPr>
            </w:pPr>
          </w:p>
        </w:tc>
        <w:tc>
          <w:tcPr>
            <w:tcW w:w="0" w:type="auto"/>
            <w:vAlign w:val="center"/>
            <w:hideMark/>
          </w:tcPr>
          <w:p w:rsidR="00D92209" w:rsidRPr="00D92209" w:rsidRDefault="00D92209" w:rsidP="00D92209">
            <w:pPr>
              <w:rPr>
                <w:rFonts w:eastAsia="Times New Roman"/>
                <w:sz w:val="24"/>
                <w:szCs w:val="24"/>
                <w:lang w:eastAsia="pl-PL"/>
              </w:rPr>
            </w:pPr>
            <w:r w:rsidRPr="00D92209">
              <w:rPr>
                <w:rFonts w:eastAsia="Times New Roman"/>
                <w:sz w:val="24"/>
                <w:szCs w:val="24"/>
                <w:lang w:eastAsia="pl-PL"/>
              </w:rPr>
              <w:t>zawarcia umowy ramowej</w:t>
            </w:r>
          </w:p>
        </w:tc>
      </w:tr>
      <w:tr w:rsidR="00D92209" w:rsidRPr="00D92209" w:rsidTr="00D92209">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92209" w:rsidRPr="00D92209" w:rsidRDefault="00D92209" w:rsidP="00D92209">
            <w:pPr>
              <w:jc w:val="center"/>
              <w:rPr>
                <w:rFonts w:eastAsia="Times New Roman"/>
                <w:sz w:val="24"/>
                <w:szCs w:val="24"/>
                <w:lang w:eastAsia="pl-PL"/>
              </w:rPr>
            </w:pPr>
          </w:p>
        </w:tc>
        <w:tc>
          <w:tcPr>
            <w:tcW w:w="0" w:type="auto"/>
            <w:vAlign w:val="center"/>
            <w:hideMark/>
          </w:tcPr>
          <w:p w:rsidR="00D92209" w:rsidRPr="00D92209" w:rsidRDefault="00D92209" w:rsidP="00D92209">
            <w:pPr>
              <w:rPr>
                <w:rFonts w:eastAsia="Times New Roman"/>
                <w:sz w:val="24"/>
                <w:szCs w:val="24"/>
                <w:lang w:eastAsia="pl-PL"/>
              </w:rPr>
            </w:pPr>
            <w:r w:rsidRPr="00D92209">
              <w:rPr>
                <w:rFonts w:eastAsia="Times New Roman"/>
                <w:sz w:val="24"/>
                <w:szCs w:val="24"/>
                <w:lang w:eastAsia="pl-PL"/>
              </w:rPr>
              <w:t>ustanowienia dynamicznego systemu zakupów (DSZ)</w:t>
            </w:r>
          </w:p>
        </w:tc>
      </w:tr>
    </w:tbl>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SEKCJA I: ZAMAWIAJĄCY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 1) NAZWA I ADRES:</w:t>
      </w:r>
      <w:r w:rsidRPr="00D92209">
        <w:rPr>
          <w:rFonts w:eastAsia="Times New Roman"/>
          <w:sz w:val="24"/>
          <w:szCs w:val="24"/>
          <w:lang w:eastAsia="pl-PL"/>
        </w:rPr>
        <w:t xml:space="preserve"> Miasto Białystok , ul. Słonimska 1, 15-950 Białystok, woj. podlaskie, tel. 085 869 60 02, faks 085 869 62 65.</w:t>
      </w:r>
    </w:p>
    <w:p w:rsidR="00D92209" w:rsidRPr="00D92209" w:rsidRDefault="00D92209" w:rsidP="00D92209">
      <w:pPr>
        <w:numPr>
          <w:ilvl w:val="0"/>
          <w:numId w:val="1"/>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Adres strony internetowej zamawiającego:</w:t>
      </w:r>
      <w:r w:rsidRPr="00D92209">
        <w:rPr>
          <w:rFonts w:eastAsia="Times New Roman"/>
          <w:sz w:val="24"/>
          <w:szCs w:val="24"/>
          <w:lang w:eastAsia="pl-PL"/>
        </w:rPr>
        <w:t xml:space="preserve"> www.bialystok.pl</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 2) RODZAJ ZAMAWIAJĄCEGO:</w:t>
      </w:r>
      <w:r w:rsidRPr="00D92209">
        <w:rPr>
          <w:rFonts w:eastAsia="Times New Roman"/>
          <w:sz w:val="24"/>
          <w:szCs w:val="24"/>
          <w:lang w:eastAsia="pl-PL"/>
        </w:rPr>
        <w:t xml:space="preserve"> Administracja samorządowa.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SEKCJA II: PRZEDMIOT ZAMÓWIENIA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 OKREŚLENIE PRZEDMIOTU ZAMÓWIENIA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II.1.1) Nazwa nadana zamówieniu przez zamawiającego:</w:t>
      </w:r>
      <w:r w:rsidRPr="00D92209">
        <w:rPr>
          <w:rFonts w:eastAsia="Times New Roman"/>
          <w:sz w:val="24"/>
          <w:szCs w:val="24"/>
          <w:lang w:eastAsia="pl-PL"/>
        </w:rPr>
        <w:t xml:space="preserve"> Budowa ul. Wróblej w Białymstoku.</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II.1.2) Rodzaj zamówienia:</w:t>
      </w:r>
      <w:r w:rsidRPr="00D92209">
        <w:rPr>
          <w:rFonts w:eastAsia="Times New Roman"/>
          <w:sz w:val="24"/>
          <w:szCs w:val="24"/>
          <w:lang w:eastAsia="pl-PL"/>
        </w:rPr>
        <w:t xml:space="preserve"> roboty budowlane.</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II.1.4) Określenie przedmiotu oraz wielkości lub zakresu zamówienia:</w:t>
      </w:r>
      <w:r w:rsidRPr="00D92209">
        <w:rPr>
          <w:rFonts w:eastAsia="Times New Roman"/>
          <w:sz w:val="24"/>
          <w:szCs w:val="24"/>
          <w:lang w:eastAsia="pl-PL"/>
        </w:rPr>
        <w:t xml:space="preserve"> 1. Przedmiotem zamówienia jest budowa ulicy Wróblej w Białymstoku. 2. Zakres prac obejmuje: a) budowę ciągu pieszo - jezdnego z kostki brukowej betonowej o długości ok. 342,00 m; b) budowę kanału deszczowego o łącznej długości 26,0 m; c) budowę wpustów ulicznych i przyłączy - 5 szt. o łącznej długości 24,5 m; d) demontaż istniejących urządzeń oświetlenia ulicznego; e) montaż opraw oświetleniowych na istniejącej elektroenergetycznej komunalnej linii napowietrznej. 3. Szczegółowy opis przedmiotu zamówienia przedstawiono w dokumentacji projektowej oraz szczegółowych specyfikacjach technicznych wykonania i odbioru robót opracowanych przez pracownię projektową PROLUS Projektowanie Dróg i Uzbrojenia Terenu mgr inż. Piotr </w:t>
      </w:r>
      <w:proofErr w:type="spellStart"/>
      <w:r w:rsidRPr="00D92209">
        <w:rPr>
          <w:rFonts w:eastAsia="Times New Roman"/>
          <w:sz w:val="24"/>
          <w:szCs w:val="24"/>
          <w:lang w:eastAsia="pl-PL"/>
        </w:rPr>
        <w:t>Łuszyński</w:t>
      </w:r>
      <w:proofErr w:type="spellEnd"/>
      <w:r w:rsidRPr="00D92209">
        <w:rPr>
          <w:rFonts w:eastAsia="Times New Roman"/>
          <w:sz w:val="24"/>
          <w:szCs w:val="24"/>
          <w:lang w:eastAsia="pl-PL"/>
        </w:rPr>
        <w:t xml:space="preserve">, Krupniki k. Białegostoku 2 M, stanowiących załączniki do niniejszej SIWZ. 4. W przypadku, gdy w dokumentacji projektowej zostały wskazane nazwy, znaki towarowe lub typy materiałów czy produktów lub normy, aprobaty, specyfikacje czy systemy, o których mowa w art. 30 ust. 1-3 ustawy, Zamawiający dopuszcza oferowanie </w:t>
      </w:r>
      <w:r w:rsidRPr="00D92209">
        <w:rPr>
          <w:rFonts w:eastAsia="Times New Roman"/>
          <w:sz w:val="24"/>
          <w:szCs w:val="24"/>
          <w:lang w:eastAsia="pl-PL"/>
        </w:rPr>
        <w:lastRenderedPageBreak/>
        <w:t>materiałów lub rozwiązań równoważnych pod warunkiem, że zapewnią uzyskanie parametrów technicznych nie gorszych od określonych w dokumentacji. 5.W przypadku oferowania rozwiązań równoważnych w stosunku do rozwiązań określonych w dokumentacji projektowej, Wykonawca zobowiązany jest do wypełnienia wymogu wynikającego z art. 30 ust. 5 ustawy.</w:t>
      </w:r>
    </w:p>
    <w:p w:rsidR="00D92209" w:rsidRPr="00D92209" w:rsidRDefault="00D92209" w:rsidP="00D92209">
      <w:pPr>
        <w:spacing w:before="100" w:beforeAutospacing="1" w:after="100" w:afterAutospacing="1"/>
        <w:rPr>
          <w:rFonts w:eastAsia="Times New Roman"/>
          <w:b/>
          <w:bCs/>
          <w:sz w:val="24"/>
          <w:szCs w:val="24"/>
          <w:lang w:eastAsia="pl-PL"/>
        </w:rPr>
      </w:pPr>
      <w:r w:rsidRPr="00D92209">
        <w:rPr>
          <w:rFonts w:eastAsia="Times New Roman"/>
          <w:b/>
          <w:bCs/>
          <w:sz w:val="24"/>
          <w:szCs w:val="24"/>
          <w:lang w:eastAsia="pl-PL"/>
        </w:rPr>
        <w:t xml:space="preserve">II.1.5) </w:t>
      </w:r>
    </w:p>
    <w:tbl>
      <w:tblPr>
        <w:tblW w:w="0" w:type="auto"/>
        <w:tblCellSpacing w:w="15" w:type="dxa"/>
        <w:tblCellMar>
          <w:top w:w="15" w:type="dxa"/>
          <w:left w:w="15" w:type="dxa"/>
          <w:bottom w:w="15" w:type="dxa"/>
          <w:right w:w="15" w:type="dxa"/>
        </w:tblCellMar>
        <w:tblLook w:val="04A0"/>
      </w:tblPr>
      <w:tblGrid>
        <w:gridCol w:w="197"/>
        <w:gridCol w:w="5448"/>
      </w:tblGrid>
      <w:tr w:rsidR="00D92209" w:rsidRPr="00D92209" w:rsidTr="00D92209">
        <w:trPr>
          <w:tblCellSpacing w:w="15" w:type="dxa"/>
        </w:trPr>
        <w:tc>
          <w:tcPr>
            <w:tcW w:w="152" w:type="dxa"/>
            <w:tcBorders>
              <w:top w:val="single" w:sz="4" w:space="0" w:color="000000"/>
              <w:left w:val="single" w:sz="4" w:space="0" w:color="000000"/>
              <w:bottom w:val="single" w:sz="4" w:space="0" w:color="000000"/>
              <w:right w:val="single" w:sz="4" w:space="0" w:color="000000"/>
            </w:tcBorders>
            <w:vAlign w:val="center"/>
            <w:hideMark/>
          </w:tcPr>
          <w:p w:rsidR="00D92209" w:rsidRPr="00D92209" w:rsidRDefault="00D92209" w:rsidP="00D92209">
            <w:pPr>
              <w:jc w:val="center"/>
              <w:rPr>
                <w:rFonts w:eastAsia="Times New Roman"/>
                <w:sz w:val="24"/>
                <w:szCs w:val="24"/>
                <w:lang w:eastAsia="pl-PL"/>
              </w:rPr>
            </w:pPr>
            <w:r w:rsidRPr="00D92209">
              <w:rPr>
                <w:rFonts w:eastAsia="Times New Roman"/>
                <w:b/>
                <w:bCs/>
                <w:sz w:val="24"/>
                <w:szCs w:val="24"/>
                <w:lang w:eastAsia="pl-PL"/>
              </w:rPr>
              <w:t> </w:t>
            </w:r>
          </w:p>
        </w:tc>
        <w:tc>
          <w:tcPr>
            <w:tcW w:w="0" w:type="auto"/>
            <w:vAlign w:val="center"/>
            <w:hideMark/>
          </w:tcPr>
          <w:p w:rsidR="00D92209" w:rsidRPr="00D92209" w:rsidRDefault="00D92209" w:rsidP="00D92209">
            <w:pPr>
              <w:rPr>
                <w:rFonts w:eastAsia="Times New Roman"/>
                <w:sz w:val="24"/>
                <w:szCs w:val="24"/>
                <w:lang w:eastAsia="pl-PL"/>
              </w:rPr>
            </w:pPr>
            <w:r w:rsidRPr="00D92209">
              <w:rPr>
                <w:rFonts w:eastAsia="Times New Roman"/>
                <w:b/>
                <w:bCs/>
                <w:sz w:val="24"/>
                <w:szCs w:val="24"/>
                <w:lang w:eastAsia="pl-PL"/>
              </w:rPr>
              <w:t>przewiduje się udzielenie zamówień uzupełniających</w:t>
            </w:r>
          </w:p>
        </w:tc>
      </w:tr>
    </w:tbl>
    <w:p w:rsidR="00D92209" w:rsidRPr="00D92209" w:rsidRDefault="00D92209" w:rsidP="00D92209">
      <w:pPr>
        <w:numPr>
          <w:ilvl w:val="0"/>
          <w:numId w:val="2"/>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Określenie przedmiotu oraz wielkości lub zakresu zamówień uzupełniających</w:t>
      </w:r>
    </w:p>
    <w:p w:rsidR="00D92209" w:rsidRPr="00D92209" w:rsidRDefault="00D92209" w:rsidP="00D92209">
      <w:pPr>
        <w:numPr>
          <w:ilvl w:val="0"/>
          <w:numId w:val="2"/>
        </w:numPr>
        <w:spacing w:before="100" w:beforeAutospacing="1" w:after="100" w:afterAutospacing="1"/>
        <w:rPr>
          <w:rFonts w:eastAsia="Times New Roman"/>
          <w:sz w:val="24"/>
          <w:szCs w:val="24"/>
          <w:lang w:eastAsia="pl-PL"/>
        </w:rPr>
      </w:pP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II.1.6) Wspólny Słownik Zamówień (CPV):</w:t>
      </w:r>
      <w:r w:rsidRPr="00D92209">
        <w:rPr>
          <w:rFonts w:eastAsia="Times New Roman"/>
          <w:sz w:val="24"/>
          <w:szCs w:val="24"/>
          <w:lang w:eastAsia="pl-PL"/>
        </w:rPr>
        <w:t xml:space="preserve"> 45.23.31.20-6, 45.31.61.00-6, 45.23.13.00-4.</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II.1.7) Czy dopuszcza się złożenie oferty częściowej:</w:t>
      </w:r>
      <w:r w:rsidRPr="00D92209">
        <w:rPr>
          <w:rFonts w:eastAsia="Times New Roman"/>
          <w:sz w:val="24"/>
          <w:szCs w:val="24"/>
          <w:lang w:eastAsia="pl-PL"/>
        </w:rPr>
        <w:t xml:space="preserve"> nie.</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II.1.8) Czy dopuszcza się złożenie oferty wariantowej:</w:t>
      </w:r>
      <w:r w:rsidRPr="00D92209">
        <w:rPr>
          <w:rFonts w:eastAsia="Times New Roman"/>
          <w:sz w:val="24"/>
          <w:szCs w:val="24"/>
          <w:lang w:eastAsia="pl-PL"/>
        </w:rPr>
        <w:t xml:space="preserve"> nie.</w:t>
      </w:r>
    </w:p>
    <w:p w:rsidR="00D92209" w:rsidRPr="00D92209" w:rsidRDefault="00D92209" w:rsidP="00D92209">
      <w:pPr>
        <w:rPr>
          <w:rFonts w:eastAsia="Times New Roman"/>
          <w:sz w:val="24"/>
          <w:szCs w:val="24"/>
          <w:lang w:eastAsia="pl-PL"/>
        </w:rPr>
      </w:pP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II.2) CZAS TRWANIA ZAMÓWIENIA LUB TERMIN WYKONANIA:</w:t>
      </w:r>
      <w:r w:rsidRPr="00D92209">
        <w:rPr>
          <w:rFonts w:eastAsia="Times New Roman"/>
          <w:sz w:val="24"/>
          <w:szCs w:val="24"/>
          <w:lang w:eastAsia="pl-PL"/>
        </w:rPr>
        <w:t xml:space="preserve"> Zakończenie: 15.12.2015.</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SEKCJA III: INFORMACJE O CHARAKTERZE PRAWNYM, EKONOMICZNYM, FINANSOWYM I TECHNICZNYM</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III.1) WADIUM</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Informacja na temat wadium:</w:t>
      </w:r>
      <w:r w:rsidRPr="00D92209">
        <w:rPr>
          <w:rFonts w:eastAsia="Times New Roman"/>
          <w:sz w:val="24"/>
          <w:szCs w:val="24"/>
          <w:lang w:eastAsia="pl-PL"/>
        </w:rPr>
        <w:t xml:space="preserve"> 1. Każda oferta musi być zabezpieczona wadium o wartości 4 000,00 PLN.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2 ustawy z dnia 9 listopada 2000 r. o utworzeniu Polskiej Agencji Rozwoju Przedsiębiorczości (Dz. U. z 2007 r. Nr 42, poz. 275 z </w:t>
      </w:r>
      <w:proofErr w:type="spellStart"/>
      <w:r w:rsidRPr="00D92209">
        <w:rPr>
          <w:rFonts w:eastAsia="Times New Roman"/>
          <w:sz w:val="24"/>
          <w:szCs w:val="24"/>
          <w:lang w:eastAsia="pl-PL"/>
        </w:rPr>
        <w:t>późn</w:t>
      </w:r>
      <w:proofErr w:type="spellEnd"/>
      <w:r w:rsidRPr="00D92209">
        <w:rPr>
          <w:rFonts w:eastAsia="Times New Roman"/>
          <w:sz w:val="24"/>
          <w:szCs w:val="24"/>
          <w:lang w:eastAsia="pl-PL"/>
        </w:rPr>
        <w:t xml:space="preserve">. zm.). 3. Wadium wnoszone w formie pieniężnej należy wpłacić przelewem na rachunek bankowy w Banku Pekao S.A. nr 37 1240 5211 1111 0010 3553 7299, a dowód wpłaty wadium należy dołączyć do oferty. 4. Wadium wnoszone w pozostałych formach można złożyć w kasie Urzędu Miejskiego, ul. Słonimska 1, pok. 21 (oryginał), a potwierdzenie wraz z kopią złożonego dokumentu należy załączyć do oferty lub oryginał wraz z kopią załączyć do oferty. 5. Wadium wnosi się przed upływem terminu składania ofert. Za skuteczne wniesienie wadium w pieniądzu zamawiający uważa wadium, które w tym terminie znajdzie się na koncie zamawiającego. 6. Wykonawca, który nie wniósł wadium zostanie wykluczony z postępowania. 7. Zamawiający zwraca wadium wszystkim wykonawcom niezwłocznie po wyborze oferty najkorzystniejszej lub unieważnieniu postępowania, z wyjątkiem wykonawcy, którego oferta została wybrana, jako najkorzystniejsza, z zastrzeżeniem art. 46 ust. 4a ustawy. 8. Wykonawcy, którego oferta została wybrana, jako najkorzystniejsza, zamawiający zwraca wadium niezwłocznie po zawarciu umowy w sprawie zamówienia publicznego oraz wniesieniu zabezpieczenia należytego wykonania umowy. 9. Zamawiający zwraca </w:t>
      </w:r>
      <w:r w:rsidRPr="00D92209">
        <w:rPr>
          <w:rFonts w:eastAsia="Times New Roman"/>
          <w:sz w:val="24"/>
          <w:szCs w:val="24"/>
          <w:lang w:eastAsia="pl-PL"/>
        </w:rPr>
        <w:lastRenderedPageBreak/>
        <w:t xml:space="preserve">niezwłocznie wadium na wniosek wykonawcy, który wycofał ofertę przed upływem terminu składania ofert. 10. Zamawiający żąda ponownego wniesienia wadium przez wykonawcę, któremu zwrócono wadium, na podstawie art. 46 ust. 1 ustawy </w:t>
      </w:r>
      <w:proofErr w:type="spellStart"/>
      <w:r w:rsidRPr="00D92209">
        <w:rPr>
          <w:rFonts w:eastAsia="Times New Roman"/>
          <w:sz w:val="24"/>
          <w:szCs w:val="24"/>
          <w:lang w:eastAsia="pl-PL"/>
        </w:rPr>
        <w:t>Pzp</w:t>
      </w:r>
      <w:proofErr w:type="spellEnd"/>
      <w:r w:rsidRPr="00D92209">
        <w:rPr>
          <w:rFonts w:eastAsia="Times New Roman"/>
          <w:sz w:val="24"/>
          <w:szCs w:val="24"/>
          <w:lang w:eastAsia="pl-PL"/>
        </w:rPr>
        <w:t xml:space="preserve">,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ustawy, z przyczyn leżących po jego stronie nie złożył dokumentów lub oświadczeń, o których mowa w art. 25 ust. 1, pełnomocnictw, listy podmiotów należących do tej samej grupy kapitałowej, o której mowa w art. 24 ust. 2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5 lub informacji o tym, informacji o tym, że wykonawca nie należy do grupy kapitałowej, lub nie wyraził zgody na poprawienie omyłki, o której mowa w art. 87 ust. 2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3, co powodowało brak możliwości wybrania oferty złożonej przez wykonawcę jako najkorzystniejszej. 12. Zamawiający zatrzymuje wadium wraz z odsetkami, jeżeli wykonawca, którego oferta została wybrana: 1) odmówił podpisania umowy na warunkach określonych w ofercie, 2) nie wniósł zabezpieczenia należytego wykonania umowy, 3) zawarcie umowy stało się niemożliwe z przyczyn leżących po stronie wykonawcy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III.2) ZALICZKI</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III.3) WARUNKI UDZIAŁU W POSTĘPOWANIU ORAZ OPIS SPOSOBU DOKONYWANIA OCENY SPEŁNIANIA TYCH WARUNKÓW</w:t>
      </w:r>
    </w:p>
    <w:p w:rsidR="00D92209" w:rsidRPr="00D92209" w:rsidRDefault="00D92209" w:rsidP="00D92209">
      <w:pPr>
        <w:numPr>
          <w:ilvl w:val="0"/>
          <w:numId w:val="3"/>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 3.1) Uprawnienia do wykonywania określonej działalności lub czynności, jeżeli przepisy prawa nakładają obowiązek ich posiadania</w:t>
      </w:r>
    </w:p>
    <w:p w:rsidR="00D92209" w:rsidRPr="00D92209" w:rsidRDefault="00D92209" w:rsidP="00D92209">
      <w:pPr>
        <w:spacing w:before="100" w:beforeAutospacing="1" w:after="100" w:afterAutospacing="1"/>
        <w:ind w:left="720"/>
        <w:rPr>
          <w:rFonts w:eastAsia="Times New Roman"/>
          <w:sz w:val="24"/>
          <w:szCs w:val="24"/>
          <w:lang w:eastAsia="pl-PL"/>
        </w:rPr>
      </w:pPr>
      <w:r w:rsidRPr="00D92209">
        <w:rPr>
          <w:rFonts w:eastAsia="Times New Roman"/>
          <w:b/>
          <w:bCs/>
          <w:sz w:val="24"/>
          <w:szCs w:val="24"/>
          <w:lang w:eastAsia="pl-PL"/>
        </w:rPr>
        <w:t>Opis sposobu dokonywania oceny spełniania tego warunku</w:t>
      </w:r>
    </w:p>
    <w:p w:rsidR="00D92209" w:rsidRPr="00D92209" w:rsidRDefault="00D92209" w:rsidP="00D92209">
      <w:pPr>
        <w:numPr>
          <w:ilvl w:val="1"/>
          <w:numId w:val="3"/>
        </w:numPr>
        <w:spacing w:before="100" w:beforeAutospacing="1" w:after="100" w:afterAutospacing="1"/>
        <w:rPr>
          <w:rFonts w:eastAsia="Times New Roman"/>
          <w:sz w:val="24"/>
          <w:szCs w:val="24"/>
          <w:lang w:eastAsia="pl-PL"/>
        </w:rPr>
      </w:pPr>
      <w:r w:rsidRPr="00D92209">
        <w:rPr>
          <w:rFonts w:eastAsia="Times New Roman"/>
          <w:sz w:val="24"/>
          <w:szCs w:val="24"/>
          <w:lang w:eastAsia="pl-PL"/>
        </w:rPr>
        <w:t>nie dotyczy</w:t>
      </w:r>
    </w:p>
    <w:p w:rsidR="00D92209" w:rsidRPr="00D92209" w:rsidRDefault="00D92209" w:rsidP="00D92209">
      <w:pPr>
        <w:numPr>
          <w:ilvl w:val="0"/>
          <w:numId w:val="3"/>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III.3.2) Wiedza i doświadczenie</w:t>
      </w:r>
    </w:p>
    <w:p w:rsidR="00D92209" w:rsidRPr="00D92209" w:rsidRDefault="00D92209" w:rsidP="00D92209">
      <w:pPr>
        <w:spacing w:before="100" w:beforeAutospacing="1" w:after="100" w:afterAutospacing="1"/>
        <w:ind w:left="720"/>
        <w:rPr>
          <w:rFonts w:eastAsia="Times New Roman"/>
          <w:sz w:val="24"/>
          <w:szCs w:val="24"/>
          <w:lang w:eastAsia="pl-PL"/>
        </w:rPr>
      </w:pPr>
      <w:r w:rsidRPr="00D92209">
        <w:rPr>
          <w:rFonts w:eastAsia="Times New Roman"/>
          <w:b/>
          <w:bCs/>
          <w:sz w:val="24"/>
          <w:szCs w:val="24"/>
          <w:lang w:eastAsia="pl-PL"/>
        </w:rPr>
        <w:t>Opis sposobu dokonywania oceny spełniania tego warunku</w:t>
      </w:r>
    </w:p>
    <w:p w:rsidR="00D92209" w:rsidRPr="00D92209" w:rsidRDefault="00D92209" w:rsidP="00D92209">
      <w:pPr>
        <w:numPr>
          <w:ilvl w:val="1"/>
          <w:numId w:val="3"/>
        </w:numPr>
        <w:spacing w:before="100" w:beforeAutospacing="1" w:after="100" w:afterAutospacing="1"/>
        <w:rPr>
          <w:rFonts w:eastAsia="Times New Roman"/>
          <w:sz w:val="24"/>
          <w:szCs w:val="24"/>
          <w:lang w:eastAsia="pl-PL"/>
        </w:rPr>
      </w:pPr>
      <w:r w:rsidRPr="00D92209">
        <w:rPr>
          <w:rFonts w:eastAsia="Times New Roman"/>
          <w:sz w:val="24"/>
          <w:szCs w:val="24"/>
          <w:lang w:eastAsia="pl-PL"/>
        </w:rPr>
        <w:t>W celu potwierdzenia spełnienia warunku Wykonawca winien wykazać się zrealizowaniem w okresie ostatnich 5 lat przed upływem terminu składania ofert w niniejszym postępowaniu, a jeżeli okres prowadzenia działalności jest krótszy - w tym okresie - co najmniej trzech robót budowlanych polegających na realizacji nawierzchni wykonanej z kostki brukowej o wartości min. 100 000,00 PLN brutto każda, z podaniem ich rodzaju i wartości, daty i miejsca wykonania oraz załączeniem dowodów, określających czy roboty te zostały wykonane w sposób należyty oraz wskazujących, czy zostały wykonane zgodnie z zasadami sztuki budowlanej i prawidłowo ukończone.</w:t>
      </w:r>
    </w:p>
    <w:p w:rsidR="00D92209" w:rsidRPr="00D92209" w:rsidRDefault="00D92209" w:rsidP="00D92209">
      <w:pPr>
        <w:numPr>
          <w:ilvl w:val="0"/>
          <w:numId w:val="3"/>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III.3.3) Potencjał techniczny</w:t>
      </w:r>
    </w:p>
    <w:p w:rsidR="00D92209" w:rsidRPr="00D92209" w:rsidRDefault="00D92209" w:rsidP="00D92209">
      <w:pPr>
        <w:spacing w:before="100" w:beforeAutospacing="1" w:after="100" w:afterAutospacing="1"/>
        <w:ind w:left="720"/>
        <w:rPr>
          <w:rFonts w:eastAsia="Times New Roman"/>
          <w:sz w:val="24"/>
          <w:szCs w:val="24"/>
          <w:lang w:eastAsia="pl-PL"/>
        </w:rPr>
      </w:pPr>
      <w:r w:rsidRPr="00D92209">
        <w:rPr>
          <w:rFonts w:eastAsia="Times New Roman"/>
          <w:b/>
          <w:bCs/>
          <w:sz w:val="24"/>
          <w:szCs w:val="24"/>
          <w:lang w:eastAsia="pl-PL"/>
        </w:rPr>
        <w:t>Opis sposobu dokonywania oceny spełniania tego warunku</w:t>
      </w:r>
    </w:p>
    <w:p w:rsidR="00D92209" w:rsidRPr="00D92209" w:rsidRDefault="00D92209" w:rsidP="00D92209">
      <w:pPr>
        <w:numPr>
          <w:ilvl w:val="1"/>
          <w:numId w:val="3"/>
        </w:numPr>
        <w:spacing w:before="100" w:beforeAutospacing="1" w:after="100" w:afterAutospacing="1"/>
        <w:rPr>
          <w:rFonts w:eastAsia="Times New Roman"/>
          <w:sz w:val="24"/>
          <w:szCs w:val="24"/>
          <w:lang w:eastAsia="pl-PL"/>
        </w:rPr>
      </w:pPr>
      <w:r w:rsidRPr="00D92209">
        <w:rPr>
          <w:rFonts w:eastAsia="Times New Roman"/>
          <w:sz w:val="24"/>
          <w:szCs w:val="24"/>
          <w:lang w:eastAsia="pl-PL"/>
        </w:rPr>
        <w:t>nie dotyczy</w:t>
      </w:r>
    </w:p>
    <w:p w:rsidR="00D92209" w:rsidRPr="00D92209" w:rsidRDefault="00D92209" w:rsidP="00D92209">
      <w:pPr>
        <w:numPr>
          <w:ilvl w:val="0"/>
          <w:numId w:val="3"/>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III.3.4) Osoby zdolne do wykonania zamówienia</w:t>
      </w:r>
    </w:p>
    <w:p w:rsidR="00D92209" w:rsidRPr="00D92209" w:rsidRDefault="00D92209" w:rsidP="00D92209">
      <w:pPr>
        <w:spacing w:before="100" w:beforeAutospacing="1" w:after="100" w:afterAutospacing="1"/>
        <w:ind w:left="720"/>
        <w:rPr>
          <w:rFonts w:eastAsia="Times New Roman"/>
          <w:sz w:val="24"/>
          <w:szCs w:val="24"/>
          <w:lang w:eastAsia="pl-PL"/>
        </w:rPr>
      </w:pPr>
      <w:r w:rsidRPr="00D92209">
        <w:rPr>
          <w:rFonts w:eastAsia="Times New Roman"/>
          <w:b/>
          <w:bCs/>
          <w:sz w:val="24"/>
          <w:szCs w:val="24"/>
          <w:lang w:eastAsia="pl-PL"/>
        </w:rPr>
        <w:t>Opis sposobu dokonywania oceny spełniania tego warunku</w:t>
      </w:r>
    </w:p>
    <w:p w:rsidR="00D92209" w:rsidRPr="00D92209" w:rsidRDefault="00D92209" w:rsidP="00D92209">
      <w:pPr>
        <w:numPr>
          <w:ilvl w:val="1"/>
          <w:numId w:val="3"/>
        </w:numPr>
        <w:spacing w:before="100" w:beforeAutospacing="1" w:after="100" w:afterAutospacing="1"/>
        <w:rPr>
          <w:rFonts w:eastAsia="Times New Roman"/>
          <w:sz w:val="24"/>
          <w:szCs w:val="24"/>
          <w:lang w:eastAsia="pl-PL"/>
        </w:rPr>
      </w:pPr>
      <w:r w:rsidRPr="00D92209">
        <w:rPr>
          <w:rFonts w:eastAsia="Times New Roman"/>
          <w:sz w:val="24"/>
          <w:szCs w:val="24"/>
          <w:lang w:eastAsia="pl-PL"/>
        </w:rPr>
        <w:lastRenderedPageBreak/>
        <w:t xml:space="preserve">W celu potwierdzenia spełnienia warunku Wykonawca winien wykazać się dysponowaniem min. po 1 osobie, która będzie uczestniczyć w wykonywaniu zamówienia, posiadającą uprawnienia budowlane do kierowania robotami budowlanymi w rozumieniu ustawy z dnia 07 lipca 1994 r. Prawo budowlane (Dz. U. z 2013 r., poz. 1409 z </w:t>
      </w:r>
      <w:proofErr w:type="spellStart"/>
      <w:r w:rsidRPr="00D92209">
        <w:rPr>
          <w:rFonts w:eastAsia="Times New Roman"/>
          <w:sz w:val="24"/>
          <w:szCs w:val="24"/>
          <w:lang w:eastAsia="pl-PL"/>
        </w:rPr>
        <w:t>późn</w:t>
      </w:r>
      <w:proofErr w:type="spellEnd"/>
      <w:r w:rsidRPr="00D92209">
        <w:rPr>
          <w:rFonts w:eastAsia="Times New Roman"/>
          <w:sz w:val="24"/>
          <w:szCs w:val="24"/>
          <w:lang w:eastAsia="pl-PL"/>
        </w:rPr>
        <w:t>. zm.) lub odpowiadające im uprawnienia budowlane wydane na podstawie wcześniej obowiązujących przepisów albo uprawnioną do sprawowania samodzielnej funkcji na podstawie odrębnych przepisów prawa w specjalności: a) drogowej; b) instalacyjnej w zakresie sieci, instalacji i urządzeń cieplnych, wentylacyjnych, gazowych, wodociągowych i kanalizacyjnych c) instalacyjnej w zakresie sieci, instalacji i urządzeń elektrycznych i elektroenergetycznych; z podaniem informacji na temat jej kwalifikacji zawodowych, niezbędnych do wykonania zamówienia, a także zakresu wykonywanych przez nią czynności oraz informacją o podstawie do dysponowania tą osobą.</w:t>
      </w:r>
    </w:p>
    <w:p w:rsidR="00D92209" w:rsidRPr="00D92209" w:rsidRDefault="00D92209" w:rsidP="00D92209">
      <w:pPr>
        <w:numPr>
          <w:ilvl w:val="0"/>
          <w:numId w:val="3"/>
        </w:num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III.3.5) Sytuacja ekonomiczna i finansowa</w:t>
      </w:r>
    </w:p>
    <w:p w:rsidR="00D92209" w:rsidRPr="00D92209" w:rsidRDefault="00D92209" w:rsidP="00D92209">
      <w:pPr>
        <w:spacing w:before="100" w:beforeAutospacing="1" w:after="100" w:afterAutospacing="1"/>
        <w:ind w:left="720"/>
        <w:rPr>
          <w:rFonts w:eastAsia="Times New Roman"/>
          <w:sz w:val="24"/>
          <w:szCs w:val="24"/>
          <w:lang w:eastAsia="pl-PL"/>
        </w:rPr>
      </w:pPr>
      <w:r w:rsidRPr="00D92209">
        <w:rPr>
          <w:rFonts w:eastAsia="Times New Roman"/>
          <w:b/>
          <w:bCs/>
          <w:sz w:val="24"/>
          <w:szCs w:val="24"/>
          <w:lang w:eastAsia="pl-PL"/>
        </w:rPr>
        <w:t>Opis sposobu dokonywania oceny spełniania tego warunku</w:t>
      </w:r>
    </w:p>
    <w:p w:rsidR="00D92209" w:rsidRPr="00D92209" w:rsidRDefault="00D92209" w:rsidP="00D92209">
      <w:pPr>
        <w:numPr>
          <w:ilvl w:val="1"/>
          <w:numId w:val="3"/>
        </w:numPr>
        <w:spacing w:before="100" w:beforeAutospacing="1" w:after="100" w:afterAutospacing="1"/>
        <w:rPr>
          <w:rFonts w:eastAsia="Times New Roman"/>
          <w:sz w:val="24"/>
          <w:szCs w:val="24"/>
          <w:lang w:eastAsia="pl-PL"/>
        </w:rPr>
      </w:pPr>
      <w:r w:rsidRPr="00D92209">
        <w:rPr>
          <w:rFonts w:eastAsia="Times New Roman"/>
          <w:sz w:val="24"/>
          <w:szCs w:val="24"/>
          <w:lang w:eastAsia="pl-PL"/>
        </w:rPr>
        <w:t>W celu potwierdzenia spełnienia tego warunku wykonawca winien wykazać się posiadaniem w banku lub spółdzielczej kasie oszczędnościowo-kredytowej środków finansowych lub zdolności kredytowej w wysokości 100 000,00 zł nie wcześniej niż 3 miesiące przed upływem terminu składania ofert. Wartości pieniężne wskazane w dokumentach, mające na celu wykazanie spełniania przez wykonawców warunków udziału w postępowaniu dotyczących posiadania wiedzy i doświadczenia, sytuacji ekonomicznej i finansowej, podane w walutach obcych, wykonawca przeliczy na złote polskie wg średniego kursu walut NBP z dnia opublikowania ogłoszenia o niniejszym postępowaniu w Biuletynie Zamówień Publicznych.</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III.4.1) W zakresie wykazania spełniania przez wykonawcę warunków, o których mowa w art. 22 ust. 1 ustawy, oprócz oświadczenia o spełnianiu warunków udziału w postępowaniu należy przedłożyć:</w:t>
      </w:r>
    </w:p>
    <w:p w:rsidR="00D92209" w:rsidRPr="00D92209" w:rsidRDefault="00D92209" w:rsidP="00D92209">
      <w:pPr>
        <w:numPr>
          <w:ilvl w:val="0"/>
          <w:numId w:val="4"/>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wykaz robót budowlanych wykonanych w okresie ostatnich pięciu lat przed upływem terminu składania ofert albo wniosków o dopuszczenie do udziału w postępowaniu, a jeżeli okres prowadzenia działalności jest krótszy - w tym okresie, wraz z podaniem ich rodzaju i wartości, daty i miejsca wykonania oraz z załączeniem dowodów dotyczących najważniejszych robót, określających, czy roboty te zostały wykonane w sposób należyty oraz wskazujących, czy zostały wykonane zgodnie z zasadami sztuki budowlanej i prawidłowo ukończone;</w:t>
      </w:r>
    </w:p>
    <w:p w:rsidR="00D92209" w:rsidRPr="00D92209" w:rsidRDefault="00D92209" w:rsidP="00D92209">
      <w:pPr>
        <w:numPr>
          <w:ilvl w:val="0"/>
          <w:numId w:val="4"/>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określenie robót budowlanych, których dotyczy obowiązek wskazania przez wykonawcę w wykazie lub złożenia poświadczeń, w tym informacja o robotach budowlanych niewykonanych lub wykonanych nienależycie</w:t>
      </w:r>
      <w:r w:rsidRPr="00D92209">
        <w:rPr>
          <w:rFonts w:eastAsia="Times New Roman"/>
          <w:sz w:val="24"/>
          <w:szCs w:val="24"/>
          <w:lang w:eastAsia="pl-PL"/>
        </w:rPr>
        <w:br/>
        <w:t xml:space="preserve">a) za najważniejsze roboty budowlane, których dotyczy obowiązek wskazania w wykazie i złożenia ww. dowodów, uznaje się roboty niezbędne do wykazania </w:t>
      </w:r>
      <w:r w:rsidRPr="00D92209">
        <w:rPr>
          <w:rFonts w:eastAsia="Times New Roman"/>
          <w:sz w:val="24"/>
          <w:szCs w:val="24"/>
          <w:lang w:eastAsia="pl-PL"/>
        </w:rPr>
        <w:lastRenderedPageBreak/>
        <w:t>spełnienia warunku określonego w sekcji III.3.2). b) Zamawiający nie wymaga wskazania w wykazie informacji o robotach niewykonanych lub wykonanych nienależycie oraz wskazania z nim wszystkich wykonanych robót;</w:t>
      </w:r>
    </w:p>
    <w:p w:rsidR="00D92209" w:rsidRPr="00D92209" w:rsidRDefault="00D92209" w:rsidP="00D92209">
      <w:pPr>
        <w:numPr>
          <w:ilvl w:val="0"/>
          <w:numId w:val="4"/>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wykaz osób, które będą uczestniczyć w wykonywaniu zamówienia, w szczególności odpowiedzialnych za świadczenie usług, kontrolę jakości lub kierowanie robotami budowlanymi, wraz z informacjami na temat ich kwalifikacji zawodowych, doświadczenia i wykształcenia niezbędnych do wykonania zamówienia, a także zakresu wykonywanych przez nie czynności, oraz informacją o podstawie do dysponowania tymi osobami;</w:t>
      </w:r>
    </w:p>
    <w:p w:rsidR="00D92209" w:rsidRPr="00D92209" w:rsidRDefault="00D92209" w:rsidP="00D92209">
      <w:pPr>
        <w:numPr>
          <w:ilvl w:val="0"/>
          <w:numId w:val="4"/>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oświadczenie, że osoby, które będą uczestniczyć w wykonywaniu zamówienia, posiadają wymagane uprawnienia, jeżeli ustawy nakładają obowiązek posiadania takich uprawnień;</w:t>
      </w:r>
    </w:p>
    <w:p w:rsidR="00D92209" w:rsidRPr="00D92209" w:rsidRDefault="00D92209" w:rsidP="00D92209">
      <w:pPr>
        <w:numPr>
          <w:ilvl w:val="0"/>
          <w:numId w:val="4"/>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informację banku lub spółdzielczej kasy oszczędnościowo-kredytowej potwierdzającą wysokość posiadanych środków finansowych lub zdolność kredytową wykonawcy, wystawioną nie wcześniej niż 3 miesiące przed upływem terminu składania ofert albo składania wniosków o dopuszczenie do udziału w postępowaniu o udzielenie zamówienia;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 xml:space="preserve">Wykonawca powołujący się przy wykazywaniu spełnienia warunków udziału w postępowaniu, o których mowa w art. 22 ust. 1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4 ustawy, na zasoby innych podmiotów przedkłada następujące dokumenty dotyczące podmiotów, zasobami których będzie dysponował wykonawca:</w:t>
      </w:r>
    </w:p>
    <w:p w:rsidR="00D92209" w:rsidRPr="00D92209" w:rsidRDefault="00D92209" w:rsidP="00D92209">
      <w:pPr>
        <w:numPr>
          <w:ilvl w:val="0"/>
          <w:numId w:val="5"/>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informację banku lub spółdzielczej kasy oszczędnościowo-kredytowej potwierdzającej wysokość posiadanych środków finansowych lub zdolność kredytową innego podmiotu, wystawioną nie wcześniej niż 3 miesiące przed upływem terminu składania ofert albo składania wniosków o dopuszczenie do udziału w postępowaniu o udzielenie zamówienia;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III.4.2) W zakresie potwierdzenia niepodlegania wykluczeniu na podstawie art. 24 ust. 1 ustawy, należy przedłożyć:</w:t>
      </w:r>
    </w:p>
    <w:p w:rsidR="00D92209" w:rsidRPr="00D92209" w:rsidRDefault="00D92209" w:rsidP="00D92209">
      <w:pPr>
        <w:numPr>
          <w:ilvl w:val="0"/>
          <w:numId w:val="6"/>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oświadczenie o braku podstaw do wykluczenia;</w:t>
      </w:r>
    </w:p>
    <w:p w:rsidR="00D92209" w:rsidRPr="00D92209" w:rsidRDefault="00D92209" w:rsidP="00D92209">
      <w:pPr>
        <w:numPr>
          <w:ilvl w:val="0"/>
          <w:numId w:val="6"/>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2 ustawy, wystawiony nie wcześniej niż 6 miesięcy przed upływem terminu składania wniosków o dopuszczenie do udziału w postępowaniu o udzielenie zamówienia albo składania ofert;</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III.4.3) Dokumenty podmiotów zagranicznych</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Jeżeli wykonawca ma siedzibę lub miejsce zamieszkania poza terytorium Rzeczypospolitej Polskiej, przedkłada: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III.4.3.1) dokument wystawiony w kraju, w którym ma siedzibę lub miejsce zamieszkania potwierdzający, że:</w:t>
      </w:r>
    </w:p>
    <w:p w:rsidR="00D92209" w:rsidRPr="00D92209" w:rsidRDefault="00D92209" w:rsidP="00D92209">
      <w:pPr>
        <w:numPr>
          <w:ilvl w:val="0"/>
          <w:numId w:val="7"/>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lastRenderedPageBreak/>
        <w:t>nie otwarto jego likwidacji ani nie ogłoszono upadłości - wystawiony nie wcześniej niż 6 miesięcy przed upływem terminu składania wniosków o dopuszczenie do udziału w postępowaniu o udzielenie zamówienia albo składania ofert;</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III.4.4) Dokumenty dotyczące przynależności do tej samej grupy kapitałowej</w:t>
      </w:r>
    </w:p>
    <w:p w:rsidR="00D92209" w:rsidRPr="00D92209" w:rsidRDefault="00D92209" w:rsidP="00D92209">
      <w:pPr>
        <w:numPr>
          <w:ilvl w:val="0"/>
          <w:numId w:val="8"/>
        </w:numPr>
        <w:spacing w:before="100" w:beforeAutospacing="1" w:after="122"/>
        <w:ind w:right="203"/>
        <w:jc w:val="both"/>
        <w:rPr>
          <w:rFonts w:eastAsia="Times New Roman"/>
          <w:sz w:val="24"/>
          <w:szCs w:val="24"/>
          <w:lang w:eastAsia="pl-PL"/>
        </w:rPr>
      </w:pPr>
      <w:r w:rsidRPr="00D92209">
        <w:rPr>
          <w:rFonts w:eastAsia="Times New Roman"/>
          <w:sz w:val="24"/>
          <w:szCs w:val="24"/>
          <w:lang w:eastAsia="pl-PL"/>
        </w:rPr>
        <w:t>lista podmiotów należących do tej samej grupy kapitałowej w rozumieniu ustawy z dnia 16 lutego 2007 r. o ochronie konkurencji i konsumentów albo informacji o tym, że nie należy do grupy kapitałowej;</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III.6) INNE DOKUMENTY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 xml:space="preserve">Inne dokumenty niewymienione w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III.4) albo w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III.5)</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 xml:space="preserve">1. W przypadku Wykonawców wspólnie ubiegających się o udzielenie zamówienia: 1) każdy Wykonawca zobowiązany jest złożyć oddzielnie dokument określony w Sekcji III.4.2) tiret 2 oraz Sekcji III.4.4); 2) warunki dotyczące wymaganego posiadania wiedzy i doświadczenia, dysponowania odpowiednim potencjałem technicznym i finansowym oraz osobami zdolnymi do wykonania zamówienia będą badane łącznie - dokumenty określone w Sekcji III.4.1) tiret 1-5 powinien złożyć co najmniej jeden z Wykonawców wspólnie ubiegających się o udzielenie zamówienia; 3) oświadczenie o spełnieniu warunków udziału w postępowaniu określone w Sekcji III.4.1) oraz oświadczenie o nie podleganiu wykluczeniu określone w Sekcji III.4.2) tiret 1 składa pełnomocnik wykonawców wspólnie ubiegających się o udzielenie zamówienia w ich imieniu bądź każdy z Wykonawców oddzielnie. 2. Zgodnie z art. 26 ust 2b) ustawy </w:t>
      </w:r>
      <w:proofErr w:type="spellStart"/>
      <w:r w:rsidRPr="00D92209">
        <w:rPr>
          <w:rFonts w:eastAsia="Times New Roman"/>
          <w:sz w:val="24"/>
          <w:szCs w:val="24"/>
          <w:lang w:eastAsia="pl-PL"/>
        </w:rPr>
        <w:t>Pzp</w:t>
      </w:r>
      <w:proofErr w:type="spellEnd"/>
      <w:r w:rsidRPr="00D92209">
        <w:rPr>
          <w:rFonts w:eastAsia="Times New Roman"/>
          <w:sz w:val="24"/>
          <w:szCs w:val="24"/>
          <w:lang w:eastAsia="pl-PL"/>
        </w:rPr>
        <w:t xml:space="preserve">, Wykonawca może polegać na wiedzy i doświadczeniu, potencjale technicznym, osobach zdolnych do wykonania zamówienia lub zdolnościach ekonomicznych lub finansowych innych podmiotów, niezależnie od charakteru prawnego łączących go z nimi stosunków. Wykonawca w takiej sytuacji zobowiązany jest udowodnić Zamawiającemu, iż będzie dysponował tymi zasobami w trakcie realizacji zamówienia, w szczególności przedstawiając w tym celu pisemne zobowiązanie tych podmiotów (przedstawione w formie oryginału lub notarialnie poświadczonej kopii) do oddania mu do dyspozycji niezbędnych zasobów na potrzeby wykonania zamówienia (na lub </w:t>
      </w:r>
      <w:proofErr w:type="spellStart"/>
      <w:r w:rsidRPr="00D92209">
        <w:rPr>
          <w:rFonts w:eastAsia="Times New Roman"/>
          <w:sz w:val="24"/>
          <w:szCs w:val="24"/>
          <w:lang w:eastAsia="pl-PL"/>
        </w:rPr>
        <w:t>wg</w:t>
      </w:r>
      <w:proofErr w:type="spellEnd"/>
      <w:r w:rsidRPr="00D92209">
        <w:rPr>
          <w:rFonts w:eastAsia="Times New Roman"/>
          <w:sz w:val="24"/>
          <w:szCs w:val="24"/>
          <w:lang w:eastAsia="pl-PL"/>
        </w:rPr>
        <w:t xml:space="preserve">. zał. Nr 5A do SIWZ) oraz dokumenty potwierdzające, że osoba podpisująca takie zobowiązanie, była uprawniona do działania w imieniu podmiotu trzeciego (ewentualne pełnomocnictwo należy składać w formie oryginału lub kopii poświadczonej notarialnie za zgodność z oryginałem). W przypadku innych podmiotów, na zasobach których Wykonawca polega na zasadach określonych w art. 26 ust. 2b ustawy, kopie dokumentów stanowiące dowody, muszą być poświadczane za zgodność z oryginałem przez te podmioty. Podmiot, który zobowiązał się do udostępnienia zasobów zgodnie z ust. 2b, odpowiada solidarnie z Wykonawcą za szkodę Zamawiającego powstałą wskutek nieudostępnienia tych zasobów, chyba że za nieudostępnienie zasobów nie ponosi winy. 3. W celu oceny, czy Wykonawca będzie dysponował zasobami innych podmiotów w stopniu niezbędnym dla należytego wykonania zamówienia oraz oceny, czy stosunek łączący Wykonawcę z tymi podmiotami gwarantuje rzeczywisty dostęp do ich zasobów, Zamawiający żąda złożenia dokumentów dotyczących w szczególności: 1) zakresu dostępnych Wykonawcy zasobów innego podmiotu, 2) sposobu wykorzystania zasobów innego podmiotu, przez Wykonawcę przy wykonywaniu zamówienia, 3) charakteru stosunku, jaki będzie łączył Wykonawcę z innym podmiotem, 4) zakresu i okresu udziału innego podmiotu przy wykonywaniu zamówienia. Udostępnienie potencjału dotyczącego wiedzy i doświadczenia wiąże się z udziałem podmiotu udostępniającego w realizacji zamówienia, np. w formie podwykonawstwa, konsultacji, </w:t>
      </w:r>
      <w:r w:rsidRPr="00D92209">
        <w:rPr>
          <w:rFonts w:eastAsia="Times New Roman"/>
          <w:sz w:val="24"/>
          <w:szCs w:val="24"/>
          <w:lang w:eastAsia="pl-PL"/>
        </w:rPr>
        <w:lastRenderedPageBreak/>
        <w:t xml:space="preserve">doradztwa. 4. Jeżeli Wykonawca, wykazując spełnianie warunku, o którym mowa w art. 22 ust. 1 </w:t>
      </w:r>
      <w:proofErr w:type="spellStart"/>
      <w:r w:rsidRPr="00D92209">
        <w:rPr>
          <w:rFonts w:eastAsia="Times New Roman"/>
          <w:sz w:val="24"/>
          <w:szCs w:val="24"/>
          <w:lang w:eastAsia="pl-PL"/>
        </w:rPr>
        <w:t>pkt</w:t>
      </w:r>
      <w:proofErr w:type="spellEnd"/>
      <w:r w:rsidRPr="00D92209">
        <w:rPr>
          <w:rFonts w:eastAsia="Times New Roman"/>
          <w:sz w:val="24"/>
          <w:szCs w:val="24"/>
          <w:lang w:eastAsia="pl-PL"/>
        </w:rPr>
        <w:t xml:space="preserve"> 4 ustawy </w:t>
      </w:r>
      <w:proofErr w:type="spellStart"/>
      <w:r w:rsidRPr="00D92209">
        <w:rPr>
          <w:rFonts w:eastAsia="Times New Roman"/>
          <w:sz w:val="24"/>
          <w:szCs w:val="24"/>
          <w:lang w:eastAsia="pl-PL"/>
        </w:rPr>
        <w:t>Pzp</w:t>
      </w:r>
      <w:proofErr w:type="spellEnd"/>
      <w:r w:rsidRPr="00D92209">
        <w:rPr>
          <w:rFonts w:eastAsia="Times New Roman"/>
          <w:sz w:val="24"/>
          <w:szCs w:val="24"/>
          <w:lang w:eastAsia="pl-PL"/>
        </w:rPr>
        <w:t xml:space="preserve">, polega na zasobach innych podmiotów na zasadach określonych w art. 26 ust. 2b ustawy </w:t>
      </w:r>
      <w:proofErr w:type="spellStart"/>
      <w:r w:rsidRPr="00D92209">
        <w:rPr>
          <w:rFonts w:eastAsia="Times New Roman"/>
          <w:sz w:val="24"/>
          <w:szCs w:val="24"/>
          <w:lang w:eastAsia="pl-PL"/>
        </w:rPr>
        <w:t>Pzp</w:t>
      </w:r>
      <w:proofErr w:type="spellEnd"/>
      <w:r w:rsidRPr="00D92209">
        <w:rPr>
          <w:rFonts w:eastAsia="Times New Roman"/>
          <w:sz w:val="24"/>
          <w:szCs w:val="24"/>
          <w:lang w:eastAsia="pl-PL"/>
        </w:rPr>
        <w:t xml:space="preserve">, zobowiązany jest udowodnić, iż będzie dysponował zasobami niezbędnymi do realizacji zamówienia w stopniu niezbędnym dla należytego wykonania zamówienia oraz, że stosunek łączący Wykonawcę z tymi podmiotami gwarantuje rzeczywisty dostęp do ich zasobów, przedkładając w tym celu dokumenty, o których mowa w Sekcji III.4.1) tiret 6, dotyczące tych podmiotów. Jeżeli z uzasadnionej przyczyny wykonawca nie może przedstawić dokumentów dotyczących sytuacji finansowej i ekonomicznej wymaganych przez zamawiającego, może przedstawić inny dokument, który w wystarczający sposób potwierdzi spełnienie opisanego przez zamawiającego warunku. 5. Dowodami, o których mowa w Sekcji III.3.2) są: 1) poświadczenie; 2) inne dokumenty - jeżeli z uzasadnionych przyczyn o obiektywnym charakterze wykonawca nie jest w stanie uzyskać poświadczenia, o którym mowa w </w:t>
      </w:r>
      <w:proofErr w:type="spellStart"/>
      <w:r w:rsidRPr="00D92209">
        <w:rPr>
          <w:rFonts w:eastAsia="Times New Roman"/>
          <w:sz w:val="24"/>
          <w:szCs w:val="24"/>
          <w:lang w:eastAsia="pl-PL"/>
        </w:rPr>
        <w:t>ppkt</w:t>
      </w:r>
      <w:proofErr w:type="spellEnd"/>
      <w:r w:rsidRPr="00D92209">
        <w:rPr>
          <w:rFonts w:eastAsia="Times New Roman"/>
          <w:sz w:val="24"/>
          <w:szCs w:val="24"/>
          <w:lang w:eastAsia="pl-PL"/>
        </w:rPr>
        <w:t xml:space="preserve"> 1. W przypadku, gdy zamawiający jest podmiotem, na rzecz, którego roboty budowlane wskazane w wykazie zostały wcześniej wykonane, wykonawca nie ma obowiązku przedkładania dowodów. 6. Dokumenty podmiotów zagranicznych: 1) jeżeli w kraju miejsca zamieszkania osoby lub w kraju, w którym wykonawca ma siedzibę lub miejsce zamieszkania, nie wydaje się dokumentów, o których mowa w sekcji III.4.3.1) tiret 1 zastępuje się je dokumentem zawierającym oświadczenie, w którym określa się także osoby uprawnione do reprezentacji wykonawcy złożone przed właściwym organem sądowym, administracyjnym albo organem samorządu zawodowego lub gospodarczego odpowiednio miejsca zamieszkania osoby lub kraju, w którym wykonawca ma siedzibę lub miejsce zamieszkania, lub przed notariuszem, 2) dokumenty, o których mowa w sekcji III.4.3.1) tiret 1 lub zastępujący je dokument, powinny być wystawione nie wcześniej niż 6 miesięcy przed upływem terminu składania ofert, 3) w przypadku wątpliwości co do treści dokumentu złożonego przez wykonawcę mającego siedzibę lub miejsce zamieszkania poza terytorium Rzeczypospolitej Polskiej, Zamawiający może zwrócić się do właściwych organów odpowiednio kraju miejsca zamieszkania osoby lub kraju, w którym wykonawca ma siedzibę lub miejsce zamieszkania z wnioskiem o udzielenie niezbędnych informacji dotyczących przedłożonego dokumentu.</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SEKCJA IV: PROCEDURA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IV.1) TRYB UDZIELENIA ZAMÓWIENIA</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IV.1.1) Tryb udzielenia zamówienia:</w:t>
      </w:r>
      <w:r w:rsidRPr="00D92209">
        <w:rPr>
          <w:rFonts w:eastAsia="Times New Roman"/>
          <w:sz w:val="24"/>
          <w:szCs w:val="24"/>
          <w:lang w:eastAsia="pl-PL"/>
        </w:rPr>
        <w:t xml:space="preserve"> przetarg nieograniczony.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IV.2) KRYTERIA OCENY OFERT</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 xml:space="preserve">IV.2.1) Kryteria oceny ofert: </w:t>
      </w:r>
      <w:r w:rsidRPr="00D92209">
        <w:rPr>
          <w:rFonts w:eastAsia="Times New Roman"/>
          <w:sz w:val="24"/>
          <w:szCs w:val="24"/>
          <w:lang w:eastAsia="pl-PL"/>
        </w:rPr>
        <w:t>cena oraz inne kryteria związane z przedmiotem zamówienia:</w:t>
      </w:r>
    </w:p>
    <w:p w:rsidR="00D92209" w:rsidRPr="00D92209" w:rsidRDefault="00D92209" w:rsidP="00D92209">
      <w:pPr>
        <w:numPr>
          <w:ilvl w:val="0"/>
          <w:numId w:val="9"/>
        </w:numPr>
        <w:spacing w:before="100" w:beforeAutospacing="1" w:after="100" w:afterAutospacing="1"/>
        <w:rPr>
          <w:rFonts w:eastAsia="Times New Roman"/>
          <w:sz w:val="24"/>
          <w:szCs w:val="24"/>
          <w:lang w:eastAsia="pl-PL"/>
        </w:rPr>
      </w:pPr>
      <w:r w:rsidRPr="00D92209">
        <w:rPr>
          <w:rFonts w:eastAsia="Times New Roman"/>
          <w:sz w:val="24"/>
          <w:szCs w:val="24"/>
          <w:lang w:eastAsia="pl-PL"/>
        </w:rPr>
        <w:t>1 - Cena - 90</w:t>
      </w:r>
    </w:p>
    <w:p w:rsidR="00D92209" w:rsidRPr="00D92209" w:rsidRDefault="00D92209" w:rsidP="00D92209">
      <w:pPr>
        <w:numPr>
          <w:ilvl w:val="0"/>
          <w:numId w:val="9"/>
        </w:numPr>
        <w:spacing w:before="100" w:beforeAutospacing="1" w:after="100" w:afterAutospacing="1"/>
        <w:rPr>
          <w:rFonts w:eastAsia="Times New Roman"/>
          <w:sz w:val="24"/>
          <w:szCs w:val="24"/>
          <w:lang w:eastAsia="pl-PL"/>
        </w:rPr>
      </w:pPr>
      <w:r w:rsidRPr="00D92209">
        <w:rPr>
          <w:rFonts w:eastAsia="Times New Roman"/>
          <w:sz w:val="24"/>
          <w:szCs w:val="24"/>
          <w:lang w:eastAsia="pl-PL"/>
        </w:rPr>
        <w:t>2 - Gwarancja - 10</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IV.2.2)</w:t>
      </w:r>
      <w:r w:rsidRPr="00D92209">
        <w:rPr>
          <w:rFonts w:eastAsia="Times New Roman"/>
          <w:sz w:val="24"/>
          <w:szCs w:val="24"/>
          <w:lang w:eastAsia="pl-PL"/>
        </w:rPr>
        <w:t xml:space="preserve"> </w:t>
      </w:r>
    </w:p>
    <w:tbl>
      <w:tblPr>
        <w:tblW w:w="0" w:type="auto"/>
        <w:tblCellSpacing w:w="15" w:type="dxa"/>
        <w:tblCellMar>
          <w:top w:w="15" w:type="dxa"/>
          <w:left w:w="15" w:type="dxa"/>
          <w:bottom w:w="15" w:type="dxa"/>
          <w:right w:w="15" w:type="dxa"/>
        </w:tblCellMar>
        <w:tblLook w:val="04A0"/>
      </w:tblPr>
      <w:tblGrid>
        <w:gridCol w:w="197"/>
        <w:gridCol w:w="8947"/>
      </w:tblGrid>
      <w:tr w:rsidR="00D92209" w:rsidRPr="00D92209" w:rsidTr="00D92209">
        <w:trPr>
          <w:tblCellSpacing w:w="15" w:type="dxa"/>
        </w:trPr>
        <w:tc>
          <w:tcPr>
            <w:tcW w:w="152" w:type="dxa"/>
            <w:tcBorders>
              <w:top w:val="single" w:sz="4" w:space="0" w:color="000000"/>
              <w:left w:val="single" w:sz="4" w:space="0" w:color="000000"/>
              <w:bottom w:val="single" w:sz="4" w:space="0" w:color="000000"/>
              <w:right w:val="single" w:sz="4" w:space="0" w:color="000000"/>
            </w:tcBorders>
            <w:vAlign w:val="center"/>
            <w:hideMark/>
          </w:tcPr>
          <w:p w:rsidR="00D92209" w:rsidRPr="00D92209" w:rsidRDefault="00D92209" w:rsidP="00D92209">
            <w:pPr>
              <w:jc w:val="center"/>
              <w:rPr>
                <w:rFonts w:eastAsia="Times New Roman"/>
                <w:sz w:val="24"/>
                <w:szCs w:val="24"/>
                <w:lang w:eastAsia="pl-PL"/>
              </w:rPr>
            </w:pPr>
            <w:r w:rsidRPr="00D92209">
              <w:rPr>
                <w:rFonts w:eastAsia="Times New Roman"/>
                <w:b/>
                <w:bCs/>
                <w:sz w:val="24"/>
                <w:szCs w:val="24"/>
                <w:lang w:eastAsia="pl-PL"/>
              </w:rPr>
              <w:t> </w:t>
            </w:r>
          </w:p>
        </w:tc>
        <w:tc>
          <w:tcPr>
            <w:tcW w:w="0" w:type="auto"/>
            <w:vAlign w:val="center"/>
            <w:hideMark/>
          </w:tcPr>
          <w:p w:rsidR="00D92209" w:rsidRPr="00D92209" w:rsidRDefault="00D92209" w:rsidP="00D92209">
            <w:pPr>
              <w:rPr>
                <w:rFonts w:eastAsia="Times New Roman"/>
                <w:sz w:val="24"/>
                <w:szCs w:val="24"/>
                <w:lang w:eastAsia="pl-PL"/>
              </w:rPr>
            </w:pPr>
            <w:r w:rsidRPr="00D92209">
              <w:rPr>
                <w:rFonts w:eastAsia="Times New Roman"/>
                <w:b/>
                <w:bCs/>
                <w:sz w:val="24"/>
                <w:szCs w:val="24"/>
                <w:lang w:eastAsia="pl-PL"/>
              </w:rPr>
              <w:t>przeprowadzona będzie aukcja elektroniczna,</w:t>
            </w:r>
            <w:r w:rsidRPr="00D92209">
              <w:rPr>
                <w:rFonts w:eastAsia="Times New Roman"/>
                <w:sz w:val="24"/>
                <w:szCs w:val="24"/>
                <w:lang w:eastAsia="pl-PL"/>
              </w:rPr>
              <w:t xml:space="preserve"> adres strony, na której będzie prowadzona: </w:t>
            </w:r>
          </w:p>
        </w:tc>
      </w:tr>
    </w:tbl>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IV.3) ZMIANA UMOWY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lastRenderedPageBreak/>
        <w:t xml:space="preserve">przewiduje się istotne zmiany postanowień zawartej umowy w stosunku do treści oferty, na podstawie której dokonano wyboru wykonawcy: </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Dopuszczalne zmiany postanowień umowy oraz określenie warunków zmian</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sz w:val="24"/>
          <w:szCs w:val="24"/>
          <w:lang w:eastAsia="pl-PL"/>
        </w:rPr>
        <w:t xml:space="preserve">1. Wszelkie zmiany niniejszej umowy wymagają dla swej ważności formy pisemnej pod rygorem nieważności i będą dopuszczalne w granicach unormowania artykułu 144 ustawy Prawo zamówień publicznych. 2. Strony mają prawo do przedłużenia terminu zakończenia robót o okres trwania przyczyn, z powodu których będzie zagrożone dotrzymanie terminu zakończenia robót, w następujących sytuacjach: 1) jeżeli przyczyny, z powodu których będzie zagrożone dotrzymanie terminu zakończenia robót będą następstwem okoliczności, za które odpowiedzialność nie ponosi Wykonawca, w szczególności: będą następstwem nieterminowego przekazania terenu budowy, wystąpienia kolizji z innymi równolegle prowadzonymi przez inne podmioty inwestycjami, konieczności zmian dokumentacji projektowej w zakresie, w jakim ww. okoliczności miały lub będą mogły mieć wpływ na dotrzymanie terminu zakończenia robót, 2) 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 3)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 4) wystąpią opóźnienia w dokonaniu określonych czynności lub ich zaniechanie przez właściwe organy administracji państwowej, które nie są następstwem okoliczności, za które Wykonawca ponosi odpowiedzialność, 5) gdy wystąpią opóźnienia w wydawaniu decyzji,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6) jeżeli wystąpi brak możliwości wykonywania robót z powodu nie dopuszczania do ich wykonywania przez uprawniony organ lub nakazania ich wstrzymania przez uprawniony organ, z przyczyn niezależnych od Wykonawcy, 7) wystąpienia siły wyższej uniemożliwiającej wykonanie przedmiotu umowy zgodnie z jej postanowieniami. 3. Strony dopuszczają możliwość zmiany umowy w zakresie materiałów, parametrów technicznych, technologii wykonania robót budowlanych, sposobu i zakresu wykonania przedmiotu umowy w następujących sytuacjach: 1)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2) konieczności realizacji robót wynikających z wprowadzenia w dokumentacji projektowej zmian uznanych za nieistotne odstępstwo od projektu budowlanego, wynikających z art. 36a ust. 5 Prawa budowlanego, 3) 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w:t>
      </w:r>
      <w:r w:rsidRPr="00D92209">
        <w:rPr>
          <w:rFonts w:eastAsia="Times New Roman"/>
          <w:sz w:val="24"/>
          <w:szCs w:val="24"/>
          <w:lang w:eastAsia="pl-PL"/>
        </w:rPr>
        <w:lastRenderedPageBreak/>
        <w:t xml:space="preserve">umowy, 4) wystąpienia warunków terenu budowy odbiegających w sposób istotny od przyjętych w dokumentacji projektowej, w szczególności napotkania niezinwentaryzowanych lub błędnie zinwentaryzowanych sieci, instalacji lub innych obiektów budowlanych, 5) konieczności zrealizowania przedmiotu umowy przy zastosowaniu innych rozwiązań technicznych lub materiałowych ze względu na zmiany obowiązującego prawa lub wynikająca z niedostępności na rynku materiałów lub urządzeń spowodowanych zaprzestaniem produkcji lub wycofaniem z rynku lub w sytuacji konieczności zwiększenia bezpieczeństwa realizacji robót budowlanych albo usprawnienia procesu budowy bądź usunięcia wad ukrytych dokumentacji projektowej lub uzyskania założonego efektu użytkowego, 6) w przypadku ograniczenia zakresu robót przy jednoczesnym zmniejszeniu wynagrodzenia Wykonawcy jeżeli okaże się, że niektóre elementy robót będą zbędne z punktu widzenia procesu inwestycyjnego lub technologicznego, 7) wystąpienia niebezpieczeństwa kolizji z planowanymi lub równolegle prowadzonymi przez inne podmioty inwestycjami w zakresie niezbędnym do uniknięcia lub usunięcia tych kolizji, 8) wystąpienia siły wyższej uniemożliwiającej wykonanie przedmiotu Umowy zgodnie z jej postanowieniami. 4. W przypadku okoliczności, o których mowa w ust. 3 dopuszcza się zmianę wynagrodzenia. W takim przypadku Wykonawca powinien przedłożyć do akceptacji Zamawiającego kalkulację ceny jednostkowej robót z uwzględnieniem cen z kosztorysu ofertowego lub przy braku w kosztorysie ofertowym odpowiednich wycen, cen nie wyższych od średnich cen publikowanych w wydawnictwie </w:t>
      </w:r>
      <w:proofErr w:type="spellStart"/>
      <w:r w:rsidRPr="00D92209">
        <w:rPr>
          <w:rFonts w:eastAsia="Times New Roman"/>
          <w:sz w:val="24"/>
          <w:szCs w:val="24"/>
          <w:lang w:eastAsia="pl-PL"/>
        </w:rPr>
        <w:t>Sekocenbud</w:t>
      </w:r>
      <w:proofErr w:type="spellEnd"/>
      <w:r w:rsidRPr="00D92209">
        <w:rPr>
          <w:rFonts w:eastAsia="Times New Roman"/>
          <w:sz w:val="24"/>
          <w:szCs w:val="24"/>
          <w:lang w:eastAsia="pl-PL"/>
        </w:rPr>
        <w:t xml:space="preserve"> obowiązujących w miesiącu, w którym kalkulacja jest sporządzana oraz nakładów rzeczowych określonych w Katalogach Nakładów Rzeczowych (KNR), a w przypadku robót dla których nie określono nakładów rzeczowych w KNR, wg innych ogólnie stosowanych katalogów lub nakładów własnych zaakceptowanych przez Zamawiającego. 5. Strony dopuszczają możliwość zmiany umowy w zakresie podwykonawcy robót i osób wskazanych w ofercie, pod warunkiem wyrażenia zgody Zamawiającego na taką zmianę oraz spełnieniu warunków określonych odpowiednio w § 11 umowy. 6. Warunkiem dokonania zmiany, o której mowa w ust. 2 - 5, jest złożenie uzasadnionego wniosku przez stronę inicjującą zmianę lub sporządzenie przez strony stosownego protokołu wraz z opisem zdarzenia lub okoliczności stanowiących podstawę do żądania takiej zmiany.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IV.4) INFORMACJE ADMINISTRACYJNE</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IV.4.1)</w:t>
      </w:r>
      <w:r w:rsidRPr="00D92209">
        <w:rPr>
          <w:rFonts w:eastAsia="Times New Roman"/>
          <w:sz w:val="24"/>
          <w:szCs w:val="24"/>
          <w:lang w:eastAsia="pl-PL"/>
        </w:rPr>
        <w:t> </w:t>
      </w:r>
      <w:r w:rsidRPr="00D92209">
        <w:rPr>
          <w:rFonts w:eastAsia="Times New Roman"/>
          <w:b/>
          <w:bCs/>
          <w:sz w:val="24"/>
          <w:szCs w:val="24"/>
          <w:lang w:eastAsia="pl-PL"/>
        </w:rPr>
        <w:t>Adres strony internetowej, na której jest dostępna specyfikacja istotnych warunków zamówienia:</w:t>
      </w:r>
      <w:r w:rsidRPr="00D92209">
        <w:rPr>
          <w:rFonts w:eastAsia="Times New Roman"/>
          <w:sz w:val="24"/>
          <w:szCs w:val="24"/>
          <w:lang w:eastAsia="pl-PL"/>
        </w:rPr>
        <w:t xml:space="preserve"> www.bip.bialystok.pl</w:t>
      </w:r>
      <w:r w:rsidRPr="00D92209">
        <w:rPr>
          <w:rFonts w:eastAsia="Times New Roman"/>
          <w:sz w:val="24"/>
          <w:szCs w:val="24"/>
          <w:lang w:eastAsia="pl-PL"/>
        </w:rPr>
        <w:br/>
      </w:r>
      <w:r w:rsidRPr="00D92209">
        <w:rPr>
          <w:rFonts w:eastAsia="Times New Roman"/>
          <w:b/>
          <w:bCs/>
          <w:sz w:val="24"/>
          <w:szCs w:val="24"/>
          <w:lang w:eastAsia="pl-PL"/>
        </w:rPr>
        <w:t>Specyfikację istotnych warunków zamówienia można uzyskać pod adresem:</w:t>
      </w:r>
      <w:r w:rsidRPr="00D92209">
        <w:rPr>
          <w:rFonts w:eastAsia="Times New Roman"/>
          <w:sz w:val="24"/>
          <w:szCs w:val="24"/>
          <w:lang w:eastAsia="pl-PL"/>
        </w:rPr>
        <w:t xml:space="preserve"> Urząd Miejski w Białymstoku, Zarząd Dróg Miejskich, ul. Składowa 11, pokój nr 219.</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IV.4.4) Termin składania wniosków o dopuszczenie do udziału w postępowaniu lub ofert:</w:t>
      </w:r>
      <w:r w:rsidRPr="00D92209">
        <w:rPr>
          <w:rFonts w:eastAsia="Times New Roman"/>
          <w:sz w:val="24"/>
          <w:szCs w:val="24"/>
          <w:lang w:eastAsia="pl-PL"/>
        </w:rPr>
        <w:t xml:space="preserve"> 05.10.2015 godzina 10:00, miejsce: Urząd Miejski w Białymstoku, Zarząd Dróg Miejskich, ul. Składowa 11, pokój nr 205.</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IV.4.5) Termin związania ofertą:</w:t>
      </w:r>
      <w:r w:rsidRPr="00D92209">
        <w:rPr>
          <w:rFonts w:eastAsia="Times New Roman"/>
          <w:sz w:val="24"/>
          <w:szCs w:val="24"/>
          <w:lang w:eastAsia="pl-PL"/>
        </w:rPr>
        <w:t xml:space="preserve"> okres w dniach: 30 (od ostatecznego terminu składania ofert).</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IV.4.16) Informacje dodatkowe, w tym dotyczące finansowania projektu/programu ze środków Unii Europejskiej:</w:t>
      </w:r>
      <w:r w:rsidRPr="00D92209">
        <w:rPr>
          <w:rFonts w:eastAsia="Times New Roman"/>
          <w:sz w:val="24"/>
          <w:szCs w:val="24"/>
          <w:lang w:eastAsia="pl-PL"/>
        </w:rPr>
        <w:t xml:space="preserve"> nie dotyczy.</w:t>
      </w:r>
    </w:p>
    <w:p w:rsidR="00D92209" w:rsidRPr="00D92209" w:rsidRDefault="00D92209" w:rsidP="00D92209">
      <w:pPr>
        <w:spacing w:before="100" w:beforeAutospacing="1" w:after="100" w:afterAutospacing="1"/>
        <w:rPr>
          <w:rFonts w:eastAsia="Times New Roman"/>
          <w:sz w:val="24"/>
          <w:szCs w:val="24"/>
          <w:lang w:eastAsia="pl-PL"/>
        </w:rPr>
      </w:pPr>
      <w:r w:rsidRPr="00D92209">
        <w:rPr>
          <w:rFonts w:eastAsia="Times New Roman"/>
          <w:b/>
          <w:bCs/>
          <w:sz w:val="24"/>
          <w:szCs w:val="24"/>
          <w:lang w:eastAsia="pl-PL"/>
        </w:rPr>
        <w:t xml:space="preserve">IV.4.17) Czy przewiduje się unieważnienie postępowania o udzielenie zamówienia, w przypadku nieprzyznania środków pochodzących z budżetu Unii Europejskiej oraz </w:t>
      </w:r>
      <w:r w:rsidRPr="00D92209">
        <w:rPr>
          <w:rFonts w:eastAsia="Times New Roman"/>
          <w:b/>
          <w:bCs/>
          <w:sz w:val="24"/>
          <w:szCs w:val="24"/>
          <w:lang w:eastAsia="pl-PL"/>
        </w:rPr>
        <w:lastRenderedPageBreak/>
        <w:t xml:space="preserve">niepodlegających zwrotowi środków z pomocy udzielonej przez państwa członkowskie Europejskiego Porozumienia o Wolnym Handlu (EFTA), które miały być przeznaczone na sfinansowanie całości lub części zamówienia: </w:t>
      </w:r>
      <w:r w:rsidRPr="00D92209">
        <w:rPr>
          <w:rFonts w:eastAsia="Times New Roman"/>
          <w:sz w:val="24"/>
          <w:szCs w:val="24"/>
          <w:lang w:eastAsia="pl-PL"/>
        </w:rPr>
        <w:t>nie</w:t>
      </w:r>
    </w:p>
    <w:p w:rsidR="00D92209" w:rsidRPr="00D92209" w:rsidRDefault="00D92209" w:rsidP="00D92209">
      <w:pPr>
        <w:rPr>
          <w:rFonts w:eastAsia="Times New Roman"/>
          <w:sz w:val="24"/>
          <w:szCs w:val="24"/>
          <w:lang w:eastAsia="pl-PL"/>
        </w:rPr>
      </w:pPr>
    </w:p>
    <w:p w:rsidR="00D31C67" w:rsidRDefault="00D31C67"/>
    <w:sectPr w:rsidR="00D31C67" w:rsidSect="00D31C6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0C43AA"/>
    <w:multiLevelType w:val="multilevel"/>
    <w:tmpl w:val="19786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3F20C64"/>
    <w:multiLevelType w:val="multilevel"/>
    <w:tmpl w:val="2B6E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567BA4"/>
    <w:multiLevelType w:val="multilevel"/>
    <w:tmpl w:val="39CA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AB551EF"/>
    <w:multiLevelType w:val="multilevel"/>
    <w:tmpl w:val="E8407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D106B18"/>
    <w:multiLevelType w:val="multilevel"/>
    <w:tmpl w:val="AF78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ED3634C"/>
    <w:multiLevelType w:val="multilevel"/>
    <w:tmpl w:val="5FC2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0647CCC"/>
    <w:multiLevelType w:val="multilevel"/>
    <w:tmpl w:val="CF82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7E555A6"/>
    <w:multiLevelType w:val="multilevel"/>
    <w:tmpl w:val="22EA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84A0546"/>
    <w:multiLevelType w:val="multilevel"/>
    <w:tmpl w:val="EAC64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8"/>
  </w:num>
  <w:num w:numId="4">
    <w:abstractNumId w:val="7"/>
  </w:num>
  <w:num w:numId="5">
    <w:abstractNumId w:val="2"/>
  </w:num>
  <w:num w:numId="6">
    <w:abstractNumId w:val="3"/>
  </w:num>
  <w:num w:numId="7">
    <w:abstractNumId w:val="4"/>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defaultTabStop w:val="708"/>
  <w:hyphenationZone w:val="425"/>
  <w:characterSpacingControl w:val="doNotCompress"/>
  <w:compat/>
  <w:rsids>
    <w:rsidRoot w:val="00D92209"/>
    <w:rsid w:val="004A0381"/>
    <w:rsid w:val="00D31C67"/>
    <w:rsid w:val="00D92209"/>
    <w:rsid w:val="00DF73E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31C67"/>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xt2">
    <w:name w:val="text2"/>
    <w:basedOn w:val="Domylnaczcionkaakapitu"/>
    <w:rsid w:val="00D92209"/>
  </w:style>
  <w:style w:type="character" w:styleId="Hipercze">
    <w:name w:val="Hyperlink"/>
    <w:basedOn w:val="Domylnaczcionkaakapitu"/>
    <w:uiPriority w:val="99"/>
    <w:semiHidden/>
    <w:unhideWhenUsed/>
    <w:rsid w:val="00D92209"/>
    <w:rPr>
      <w:color w:val="0000FF"/>
      <w:u w:val="single"/>
    </w:rPr>
  </w:style>
  <w:style w:type="paragraph" w:styleId="NormalnyWeb">
    <w:name w:val="Normal (Web)"/>
    <w:basedOn w:val="Normalny"/>
    <w:uiPriority w:val="99"/>
    <w:semiHidden/>
    <w:unhideWhenUsed/>
    <w:rsid w:val="00D92209"/>
    <w:pPr>
      <w:spacing w:before="100" w:beforeAutospacing="1" w:after="100" w:afterAutospacing="1"/>
    </w:pPr>
    <w:rPr>
      <w:rFonts w:eastAsia="Times New Roman"/>
      <w:sz w:val="24"/>
      <w:szCs w:val="24"/>
      <w:lang w:eastAsia="pl-PL"/>
    </w:rPr>
  </w:style>
  <w:style w:type="paragraph" w:customStyle="1" w:styleId="khheader">
    <w:name w:val="kh_header"/>
    <w:basedOn w:val="Normalny"/>
    <w:rsid w:val="00D92209"/>
    <w:pPr>
      <w:spacing w:before="100" w:beforeAutospacing="1" w:after="100" w:afterAutospacing="1"/>
    </w:pPr>
    <w:rPr>
      <w:rFonts w:eastAsia="Times New Roman"/>
      <w:sz w:val="24"/>
      <w:szCs w:val="24"/>
      <w:lang w:eastAsia="pl-PL"/>
    </w:rPr>
  </w:style>
  <w:style w:type="paragraph" w:customStyle="1" w:styleId="khtitle">
    <w:name w:val="kh_title"/>
    <w:basedOn w:val="Normalny"/>
    <w:rsid w:val="00D92209"/>
    <w:pPr>
      <w:spacing w:before="100" w:beforeAutospacing="1" w:after="100" w:afterAutospacing="1"/>
    </w:pPr>
    <w:rPr>
      <w:rFonts w:eastAsia="Times New Roman"/>
      <w:sz w:val="24"/>
      <w:szCs w:val="24"/>
      <w:lang w:eastAsia="pl-PL"/>
    </w:rPr>
  </w:style>
  <w:style w:type="paragraph" w:customStyle="1" w:styleId="bold">
    <w:name w:val="bold"/>
    <w:basedOn w:val="Normalny"/>
    <w:rsid w:val="00D92209"/>
    <w:pPr>
      <w:spacing w:before="100" w:beforeAutospacing="1" w:after="100" w:afterAutospacing="1"/>
    </w:pPr>
    <w:rPr>
      <w:rFonts w:eastAsia="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1301501932">
      <w:bodyDiv w:val="1"/>
      <w:marLeft w:val="0"/>
      <w:marRight w:val="0"/>
      <w:marTop w:val="0"/>
      <w:marBottom w:val="0"/>
      <w:divBdr>
        <w:top w:val="none" w:sz="0" w:space="0" w:color="auto"/>
        <w:left w:val="none" w:sz="0" w:space="0" w:color="auto"/>
        <w:bottom w:val="none" w:sz="0" w:space="0" w:color="auto"/>
        <w:right w:val="none" w:sz="0" w:space="0" w:color="auto"/>
      </w:divBdr>
      <w:divsChild>
        <w:div w:id="831070352">
          <w:marLeft w:val="101"/>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p.bialystok.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3821</Words>
  <Characters>22932</Characters>
  <Application>Microsoft Office Word</Application>
  <DocSecurity>0</DocSecurity>
  <Lines>191</Lines>
  <Paragraphs>53</Paragraphs>
  <ScaleCrop>false</ScaleCrop>
  <Company>Hewlett-Packard Company</Company>
  <LinksUpToDate>false</LinksUpToDate>
  <CharactersWithSpaces>26700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2015-09-18T12:56:00Z</dcterms:created>
  <dcterms:modified xsi:type="dcterms:W3CDTF">2015-09-18T12:56:00Z</dcterms:modified>
</cp:coreProperties>
</file>