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D4E57" w:rsidRPr="001D4E57" w:rsidRDefault="001D4E57" w:rsidP="001D4E57">
      <w:pPr>
        <w:suppressAutoHyphens/>
        <w:autoSpaceDN w:val="0"/>
        <w:spacing w:after="0" w:line="240" w:lineRule="auto"/>
        <w:textAlignment w:val="baseline"/>
        <w:rPr>
          <w:rFonts w:ascii="Times New Roman" w:eastAsia="Times New Roman" w:hAnsi="Times New Roman" w:cs="Times New Roman"/>
          <w:sz w:val="24"/>
          <w:szCs w:val="24"/>
          <w:lang w:eastAsia="pl-PL"/>
        </w:rPr>
      </w:pPr>
      <w:r w:rsidRPr="001D4E57">
        <w:rPr>
          <w:rFonts w:ascii="Times New Roman" w:eastAsia="Times New Roman" w:hAnsi="Times New Roman" w:cs="Times New Roman"/>
          <w:sz w:val="24"/>
          <w:szCs w:val="24"/>
          <w:lang w:eastAsia="pl-PL"/>
        </w:rPr>
        <w:t xml:space="preserve">                   </w:t>
      </w:r>
      <w:r w:rsidR="00F10B0A" w:rsidRPr="001D4E57">
        <w:rPr>
          <w:rFonts w:ascii="Times New Roman" w:eastAsia="Times New Roman" w:hAnsi="Times New Roman" w:cs="Times New Roman"/>
          <w:noProof/>
          <w:lang w:eastAsia="pl-PL"/>
        </w:rPr>
        <w:drawing>
          <wp:inline distT="0" distB="0" distL="0" distR="0" wp14:anchorId="450D55F2" wp14:editId="2BA6EEA5">
            <wp:extent cx="904875" cy="1085850"/>
            <wp:effectExtent l="0" t="0" r="0" b="0"/>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8" cstate="print">
                      <a:extLst>
                        <a:ext uri="{28A0092B-C50C-407E-A947-70E740481C1C}">
                          <a14:useLocalDpi xmlns:a14="http://schemas.microsoft.com/office/drawing/2010/main" val="0"/>
                        </a:ext>
                      </a:extLst>
                    </a:blip>
                    <a:srcRect l="13976" t="17192" r="18358" b="26035"/>
                    <a:stretch>
                      <a:fillRect/>
                    </a:stretch>
                  </pic:blipFill>
                  <pic:spPr bwMode="auto">
                    <a:xfrm>
                      <a:off x="0" y="0"/>
                      <a:ext cx="904875" cy="1085850"/>
                    </a:xfrm>
                    <a:prstGeom prst="rect">
                      <a:avLst/>
                    </a:prstGeom>
                    <a:noFill/>
                    <a:ln>
                      <a:noFill/>
                    </a:ln>
                  </pic:spPr>
                </pic:pic>
              </a:graphicData>
            </a:graphic>
          </wp:inline>
        </w:drawing>
      </w:r>
      <w:r w:rsidRPr="001D4E57">
        <w:rPr>
          <w:rFonts w:ascii="Times New Roman" w:eastAsia="Times New Roman" w:hAnsi="Times New Roman" w:cs="Times New Roman"/>
          <w:sz w:val="24"/>
          <w:szCs w:val="24"/>
          <w:lang w:eastAsia="pl-PL"/>
        </w:rPr>
        <w:t xml:space="preserve">                                               </w:t>
      </w:r>
    </w:p>
    <w:p w:rsidR="001D4E57" w:rsidRPr="001D4E57" w:rsidRDefault="001D4E57" w:rsidP="001D4E57">
      <w:pPr>
        <w:suppressAutoHyphens/>
        <w:autoSpaceDN w:val="0"/>
        <w:spacing w:after="0" w:line="240" w:lineRule="auto"/>
        <w:jc w:val="right"/>
        <w:textAlignment w:val="baseline"/>
        <w:rPr>
          <w:rFonts w:ascii="Times New Roman" w:eastAsia="Times New Roman" w:hAnsi="Times New Roman" w:cs="Times New Roman"/>
          <w:sz w:val="24"/>
          <w:szCs w:val="24"/>
          <w:lang w:eastAsia="pl-PL"/>
        </w:rPr>
      </w:pPr>
      <w:r w:rsidRPr="001D4E57">
        <w:rPr>
          <w:rFonts w:ascii="Times New Roman" w:eastAsia="Times New Roman" w:hAnsi="Times New Roman" w:cs="Times New Roman"/>
          <w:sz w:val="24"/>
          <w:szCs w:val="24"/>
          <w:lang w:eastAsia="pl-PL"/>
        </w:rPr>
        <w:t>Białystok,</w:t>
      </w:r>
      <w:r w:rsidR="00F10B0A">
        <w:rPr>
          <w:rFonts w:ascii="Times New Roman" w:eastAsia="Times New Roman" w:hAnsi="Times New Roman" w:cs="Times New Roman"/>
          <w:sz w:val="24"/>
          <w:szCs w:val="24"/>
          <w:lang w:eastAsia="pl-PL"/>
        </w:rPr>
        <w:t xml:space="preserve"> 30</w:t>
      </w:r>
      <w:r w:rsidR="00DE29A3">
        <w:rPr>
          <w:rFonts w:ascii="Times New Roman" w:eastAsia="Times New Roman" w:hAnsi="Times New Roman" w:cs="Times New Roman"/>
          <w:sz w:val="24"/>
          <w:szCs w:val="24"/>
          <w:lang w:eastAsia="pl-PL"/>
        </w:rPr>
        <w:t xml:space="preserve"> kwietnia </w:t>
      </w:r>
      <w:r>
        <w:rPr>
          <w:rFonts w:ascii="Times New Roman" w:eastAsia="Times New Roman" w:hAnsi="Times New Roman" w:cs="Times New Roman"/>
          <w:sz w:val="24"/>
          <w:szCs w:val="24"/>
          <w:lang w:eastAsia="pl-PL"/>
        </w:rPr>
        <w:t>2019</w:t>
      </w:r>
      <w:r w:rsidRPr="001D4E57">
        <w:rPr>
          <w:rFonts w:ascii="Times New Roman" w:eastAsia="Times New Roman" w:hAnsi="Times New Roman" w:cs="Times New Roman"/>
          <w:sz w:val="24"/>
          <w:szCs w:val="24"/>
          <w:lang w:eastAsia="pl-PL"/>
        </w:rPr>
        <w:t xml:space="preserve"> r.</w:t>
      </w:r>
    </w:p>
    <w:p w:rsidR="001D4E57" w:rsidRPr="001D4E57" w:rsidRDefault="001D4E57" w:rsidP="001D4E57">
      <w:pPr>
        <w:tabs>
          <w:tab w:val="left" w:pos="0"/>
        </w:tabs>
        <w:suppressAutoHyphens/>
        <w:autoSpaceDN w:val="0"/>
        <w:spacing w:after="0" w:line="240" w:lineRule="auto"/>
        <w:ind w:right="5103"/>
        <w:jc w:val="center"/>
        <w:textAlignment w:val="baseline"/>
        <w:rPr>
          <w:rFonts w:ascii="Times New Roman" w:eastAsia="Times New Roman" w:hAnsi="Times New Roman" w:cs="Times New Roman"/>
          <w:sz w:val="24"/>
          <w:szCs w:val="24"/>
          <w:lang w:eastAsia="pl-PL"/>
        </w:rPr>
      </w:pPr>
      <w:r w:rsidRPr="001D4E57">
        <w:rPr>
          <w:rFonts w:ascii="Times New Roman" w:eastAsia="Times New Roman" w:hAnsi="Times New Roman" w:cs="Times New Roman"/>
          <w:sz w:val="24"/>
          <w:szCs w:val="24"/>
          <w:lang w:eastAsia="pl-PL"/>
        </w:rPr>
        <w:t xml:space="preserve">Prezydent </w:t>
      </w:r>
    </w:p>
    <w:p w:rsidR="001D4E57" w:rsidRPr="001D4E57" w:rsidRDefault="001D4E57" w:rsidP="001D4E57">
      <w:pPr>
        <w:tabs>
          <w:tab w:val="left" w:pos="0"/>
        </w:tabs>
        <w:suppressAutoHyphens/>
        <w:autoSpaceDN w:val="0"/>
        <w:spacing w:after="0" w:line="240" w:lineRule="auto"/>
        <w:ind w:right="5103"/>
        <w:jc w:val="center"/>
        <w:textAlignment w:val="baseline"/>
        <w:rPr>
          <w:rFonts w:ascii="Times New Roman" w:eastAsia="Times New Roman" w:hAnsi="Times New Roman" w:cs="Times New Roman"/>
          <w:sz w:val="24"/>
          <w:szCs w:val="24"/>
          <w:lang w:eastAsia="pl-PL"/>
        </w:rPr>
      </w:pPr>
      <w:r w:rsidRPr="001D4E57">
        <w:rPr>
          <w:rFonts w:ascii="Times New Roman" w:eastAsia="Times New Roman" w:hAnsi="Times New Roman" w:cs="Times New Roman"/>
          <w:sz w:val="24"/>
          <w:szCs w:val="24"/>
          <w:lang w:eastAsia="pl-PL"/>
        </w:rPr>
        <w:t>Miasta Białegostoku</w:t>
      </w:r>
    </w:p>
    <w:p w:rsidR="001D4E57" w:rsidRPr="001D4E57" w:rsidRDefault="001D4E57" w:rsidP="001D4E57">
      <w:pPr>
        <w:suppressAutoHyphens/>
        <w:autoSpaceDN w:val="0"/>
        <w:spacing w:after="0" w:line="240" w:lineRule="auto"/>
        <w:ind w:left="180" w:right="5103"/>
        <w:jc w:val="center"/>
        <w:textAlignment w:val="baseline"/>
        <w:rPr>
          <w:rFonts w:ascii="Times New Roman" w:eastAsia="Times New Roman" w:hAnsi="Times New Roman" w:cs="Times New Roman"/>
          <w:lang w:eastAsia="pl-PL"/>
        </w:rPr>
      </w:pPr>
    </w:p>
    <w:p w:rsidR="001D4E57" w:rsidRPr="001D4E57" w:rsidRDefault="001D4E57" w:rsidP="001D4E57">
      <w:pPr>
        <w:suppressAutoHyphens/>
        <w:autoSpaceDN w:val="0"/>
        <w:spacing w:after="0" w:line="240" w:lineRule="auto"/>
        <w:ind w:right="5103"/>
        <w:jc w:val="center"/>
        <w:textAlignment w:val="baseline"/>
        <w:rPr>
          <w:rFonts w:ascii="Times New Roman" w:eastAsia="Times New Roman" w:hAnsi="Times New Roman" w:cs="Times New Roman"/>
          <w:sz w:val="24"/>
          <w:szCs w:val="24"/>
          <w:lang w:eastAsia="pl-PL"/>
        </w:rPr>
      </w:pPr>
      <w:r w:rsidRPr="001D4E57">
        <w:rPr>
          <w:rFonts w:ascii="Times New Roman" w:eastAsia="Times New Roman" w:hAnsi="Times New Roman" w:cs="Times New Roman"/>
          <w:sz w:val="24"/>
          <w:szCs w:val="24"/>
          <w:lang w:eastAsia="pl-PL"/>
        </w:rPr>
        <w:t>BKU.1711.1</w:t>
      </w:r>
      <w:r>
        <w:rPr>
          <w:rFonts w:ascii="Times New Roman" w:eastAsia="Times New Roman" w:hAnsi="Times New Roman" w:cs="Times New Roman"/>
          <w:sz w:val="24"/>
          <w:szCs w:val="24"/>
          <w:lang w:eastAsia="pl-PL"/>
        </w:rPr>
        <w:t>4.2018</w:t>
      </w:r>
    </w:p>
    <w:p w:rsidR="001D4E57" w:rsidRPr="001D4E57" w:rsidRDefault="001D4E57" w:rsidP="001D4E57">
      <w:pPr>
        <w:tabs>
          <w:tab w:val="left" w:pos="0"/>
        </w:tabs>
        <w:suppressAutoHyphens/>
        <w:autoSpaceDN w:val="0"/>
        <w:spacing w:after="0" w:line="240" w:lineRule="auto"/>
        <w:ind w:right="225"/>
        <w:jc w:val="both"/>
        <w:textAlignment w:val="baseline"/>
        <w:rPr>
          <w:rFonts w:ascii="Times New Roman" w:eastAsia="Times New Roman" w:hAnsi="Times New Roman" w:cs="Times New Roman"/>
          <w:lang w:eastAsia="pl-PL"/>
        </w:rPr>
      </w:pPr>
    </w:p>
    <w:p w:rsidR="001D4E57" w:rsidRPr="001D4E57" w:rsidRDefault="001D4E57" w:rsidP="001D4E57">
      <w:pPr>
        <w:tabs>
          <w:tab w:val="left" w:pos="0"/>
        </w:tabs>
        <w:suppressAutoHyphens/>
        <w:autoSpaceDN w:val="0"/>
        <w:spacing w:after="0" w:line="240" w:lineRule="auto"/>
        <w:jc w:val="both"/>
        <w:textAlignment w:val="baseline"/>
        <w:rPr>
          <w:rFonts w:ascii="Times New Roman" w:eastAsia="Times New Roman" w:hAnsi="Times New Roman" w:cs="Times New Roman"/>
          <w:b/>
          <w:sz w:val="28"/>
          <w:szCs w:val="32"/>
          <w:lang w:eastAsia="pl-PL"/>
        </w:rPr>
      </w:pPr>
    </w:p>
    <w:p w:rsidR="001D4E57" w:rsidRPr="001D4E57" w:rsidRDefault="001D4E57" w:rsidP="001D4E57">
      <w:pPr>
        <w:tabs>
          <w:tab w:val="left" w:pos="0"/>
        </w:tabs>
        <w:suppressAutoHyphens/>
        <w:autoSpaceDN w:val="0"/>
        <w:spacing w:after="0" w:line="240" w:lineRule="auto"/>
        <w:ind w:left="4248" w:firstLine="430"/>
        <w:jc w:val="both"/>
        <w:textAlignment w:val="baseline"/>
        <w:rPr>
          <w:rFonts w:ascii="Times New Roman" w:eastAsia="Times New Roman" w:hAnsi="Times New Roman" w:cs="Times New Roman"/>
          <w:b/>
          <w:sz w:val="28"/>
          <w:szCs w:val="28"/>
          <w:lang w:eastAsia="pl-PL"/>
        </w:rPr>
      </w:pPr>
      <w:r w:rsidRPr="001D4E57">
        <w:rPr>
          <w:rFonts w:ascii="Times New Roman" w:eastAsia="Times New Roman" w:hAnsi="Times New Roman" w:cs="Times New Roman"/>
          <w:b/>
          <w:sz w:val="28"/>
          <w:szCs w:val="28"/>
          <w:lang w:eastAsia="pl-PL"/>
        </w:rPr>
        <w:t>Pan</w:t>
      </w:r>
    </w:p>
    <w:p w:rsidR="001D4E57" w:rsidRPr="001D4E57" w:rsidRDefault="001D4E57" w:rsidP="001D4E57">
      <w:pPr>
        <w:tabs>
          <w:tab w:val="left" w:pos="0"/>
        </w:tabs>
        <w:suppressAutoHyphens/>
        <w:autoSpaceDN w:val="0"/>
        <w:spacing w:after="0" w:line="240" w:lineRule="auto"/>
        <w:ind w:left="4248" w:firstLine="430"/>
        <w:jc w:val="both"/>
        <w:textAlignment w:val="baseline"/>
        <w:rPr>
          <w:rFonts w:ascii="Times New Roman" w:eastAsia="Times New Roman" w:hAnsi="Times New Roman" w:cs="Times New Roman"/>
          <w:b/>
          <w:sz w:val="28"/>
          <w:szCs w:val="28"/>
          <w:lang w:eastAsia="pl-PL"/>
        </w:rPr>
      </w:pPr>
      <w:r>
        <w:rPr>
          <w:rFonts w:ascii="Times New Roman" w:eastAsia="Times New Roman" w:hAnsi="Times New Roman" w:cs="Times New Roman"/>
          <w:b/>
          <w:sz w:val="28"/>
          <w:szCs w:val="28"/>
          <w:lang w:eastAsia="pl-PL"/>
        </w:rPr>
        <w:t xml:space="preserve">Wiesław </w:t>
      </w:r>
      <w:proofErr w:type="spellStart"/>
      <w:r>
        <w:rPr>
          <w:rFonts w:ascii="Times New Roman" w:eastAsia="Times New Roman" w:hAnsi="Times New Roman" w:cs="Times New Roman"/>
          <w:b/>
          <w:sz w:val="28"/>
          <w:szCs w:val="28"/>
          <w:lang w:eastAsia="pl-PL"/>
        </w:rPr>
        <w:t>Joszczyk</w:t>
      </w:r>
      <w:proofErr w:type="spellEnd"/>
    </w:p>
    <w:p w:rsidR="001D4E57" w:rsidRPr="001D4E57" w:rsidRDefault="001D4E57" w:rsidP="001D4E57">
      <w:pPr>
        <w:suppressAutoHyphens/>
        <w:autoSpaceDN w:val="0"/>
        <w:spacing w:after="0" w:line="240" w:lineRule="auto"/>
        <w:ind w:left="4428" w:right="225" w:firstLine="250"/>
        <w:textAlignment w:val="baseline"/>
        <w:rPr>
          <w:rFonts w:ascii="Times New Roman" w:eastAsia="Times New Roman" w:hAnsi="Times New Roman" w:cs="Times New Roman"/>
          <w:b/>
          <w:sz w:val="28"/>
          <w:szCs w:val="28"/>
          <w:lang w:eastAsia="pl-PL"/>
        </w:rPr>
      </w:pPr>
      <w:r w:rsidRPr="001D4E57">
        <w:rPr>
          <w:rFonts w:ascii="Times New Roman" w:eastAsia="Times New Roman" w:hAnsi="Times New Roman" w:cs="Times New Roman"/>
          <w:b/>
          <w:sz w:val="28"/>
          <w:szCs w:val="28"/>
          <w:lang w:eastAsia="pl-PL"/>
        </w:rPr>
        <w:t>Dyrektor</w:t>
      </w:r>
    </w:p>
    <w:p w:rsidR="001D4E57" w:rsidRPr="001D4E57" w:rsidRDefault="001D4E57" w:rsidP="001D4E57">
      <w:pPr>
        <w:suppressAutoHyphens/>
        <w:autoSpaceDN w:val="0"/>
        <w:spacing w:after="0" w:line="240" w:lineRule="auto"/>
        <w:ind w:left="4956" w:right="225" w:hanging="278"/>
        <w:textAlignment w:val="baseline"/>
        <w:rPr>
          <w:rFonts w:ascii="Times New Roman" w:eastAsia="Times New Roman" w:hAnsi="Times New Roman" w:cs="Times New Roman"/>
          <w:b/>
          <w:sz w:val="28"/>
          <w:szCs w:val="28"/>
          <w:lang w:eastAsia="pl-PL"/>
        </w:rPr>
      </w:pPr>
      <w:r w:rsidRPr="001D4E57">
        <w:rPr>
          <w:rFonts w:ascii="Times New Roman" w:eastAsia="Times New Roman" w:hAnsi="Times New Roman" w:cs="Times New Roman"/>
          <w:b/>
          <w:sz w:val="28"/>
          <w:szCs w:val="28"/>
          <w:lang w:eastAsia="pl-PL"/>
        </w:rPr>
        <w:t xml:space="preserve">Zespołu Szkół </w:t>
      </w:r>
      <w:r>
        <w:rPr>
          <w:rFonts w:ascii="Times New Roman" w:eastAsia="Times New Roman" w:hAnsi="Times New Roman" w:cs="Times New Roman"/>
          <w:b/>
          <w:sz w:val="28"/>
          <w:szCs w:val="28"/>
          <w:lang w:eastAsia="pl-PL"/>
        </w:rPr>
        <w:t>Rolniczych CKP</w:t>
      </w:r>
      <w:r w:rsidRPr="001D4E57">
        <w:rPr>
          <w:rFonts w:ascii="Times New Roman" w:eastAsia="Times New Roman" w:hAnsi="Times New Roman" w:cs="Times New Roman"/>
          <w:b/>
          <w:sz w:val="28"/>
          <w:szCs w:val="28"/>
          <w:lang w:eastAsia="pl-PL"/>
        </w:rPr>
        <w:t xml:space="preserve"> </w:t>
      </w:r>
    </w:p>
    <w:p w:rsidR="001D4E57" w:rsidRDefault="001D4E57" w:rsidP="001D4E57">
      <w:pPr>
        <w:suppressAutoHyphens/>
        <w:autoSpaceDN w:val="0"/>
        <w:spacing w:after="0" w:line="240" w:lineRule="auto"/>
        <w:ind w:left="4678" w:right="225"/>
        <w:textAlignment w:val="baseline"/>
        <w:rPr>
          <w:rFonts w:ascii="Times New Roman" w:eastAsia="Times New Roman" w:hAnsi="Times New Roman" w:cs="Times New Roman"/>
          <w:b/>
          <w:sz w:val="28"/>
          <w:szCs w:val="28"/>
          <w:lang w:eastAsia="pl-PL"/>
        </w:rPr>
      </w:pPr>
      <w:r w:rsidRPr="001D4E57">
        <w:rPr>
          <w:rFonts w:ascii="Times New Roman" w:eastAsia="Times New Roman" w:hAnsi="Times New Roman" w:cs="Times New Roman"/>
          <w:b/>
          <w:sz w:val="28"/>
          <w:szCs w:val="28"/>
          <w:lang w:eastAsia="pl-PL"/>
        </w:rPr>
        <w:t xml:space="preserve">w Białymstoku, </w:t>
      </w:r>
    </w:p>
    <w:p w:rsidR="001D4E57" w:rsidRPr="001D4E57" w:rsidRDefault="001D4E57" w:rsidP="001D4E57">
      <w:pPr>
        <w:suppressAutoHyphens/>
        <w:autoSpaceDN w:val="0"/>
        <w:spacing w:after="0" w:line="240" w:lineRule="auto"/>
        <w:ind w:left="4678" w:right="225"/>
        <w:textAlignment w:val="baseline"/>
        <w:rPr>
          <w:rFonts w:ascii="Times New Roman" w:eastAsia="Times New Roman" w:hAnsi="Times New Roman" w:cs="Times New Roman"/>
          <w:b/>
          <w:sz w:val="28"/>
          <w:szCs w:val="28"/>
          <w:lang w:eastAsia="pl-PL"/>
        </w:rPr>
      </w:pPr>
      <w:r w:rsidRPr="001D4E57">
        <w:rPr>
          <w:rFonts w:ascii="Times New Roman" w:eastAsia="Times New Roman" w:hAnsi="Times New Roman" w:cs="Times New Roman"/>
          <w:b/>
          <w:sz w:val="28"/>
          <w:szCs w:val="28"/>
          <w:lang w:eastAsia="pl-PL"/>
        </w:rPr>
        <w:t xml:space="preserve">ul. </w:t>
      </w:r>
      <w:r>
        <w:rPr>
          <w:rFonts w:ascii="Times New Roman" w:eastAsia="Times New Roman" w:hAnsi="Times New Roman" w:cs="Times New Roman"/>
          <w:b/>
          <w:sz w:val="28"/>
          <w:szCs w:val="28"/>
          <w:lang w:eastAsia="pl-PL"/>
        </w:rPr>
        <w:t xml:space="preserve">Ks. St. </w:t>
      </w:r>
      <w:proofErr w:type="spellStart"/>
      <w:r>
        <w:rPr>
          <w:rFonts w:ascii="Times New Roman" w:eastAsia="Times New Roman" w:hAnsi="Times New Roman" w:cs="Times New Roman"/>
          <w:b/>
          <w:sz w:val="28"/>
          <w:szCs w:val="28"/>
          <w:lang w:eastAsia="pl-PL"/>
        </w:rPr>
        <w:t>Suchowolca</w:t>
      </w:r>
      <w:proofErr w:type="spellEnd"/>
      <w:r>
        <w:rPr>
          <w:rFonts w:ascii="Times New Roman" w:eastAsia="Times New Roman" w:hAnsi="Times New Roman" w:cs="Times New Roman"/>
          <w:b/>
          <w:sz w:val="28"/>
          <w:szCs w:val="28"/>
          <w:lang w:eastAsia="pl-PL"/>
        </w:rPr>
        <w:t xml:space="preserve"> 26</w:t>
      </w:r>
    </w:p>
    <w:p w:rsidR="001D4E57" w:rsidRPr="001D4E57" w:rsidRDefault="001D4E57" w:rsidP="001D4E57">
      <w:pPr>
        <w:tabs>
          <w:tab w:val="left" w:pos="0"/>
        </w:tabs>
        <w:suppressAutoHyphens/>
        <w:autoSpaceDN w:val="0"/>
        <w:spacing w:after="0" w:line="240" w:lineRule="auto"/>
        <w:ind w:left="4248" w:firstLine="709"/>
        <w:jc w:val="center"/>
        <w:textAlignment w:val="baseline"/>
        <w:rPr>
          <w:rFonts w:ascii="Times New Roman" w:eastAsia="Times New Roman" w:hAnsi="Times New Roman" w:cs="Times New Roman"/>
          <w:b/>
          <w:sz w:val="28"/>
          <w:szCs w:val="28"/>
          <w:lang w:eastAsia="pl-PL"/>
        </w:rPr>
      </w:pPr>
    </w:p>
    <w:p w:rsidR="001D4E57" w:rsidRPr="001D4E57" w:rsidRDefault="001D4E57" w:rsidP="001D4E57">
      <w:pPr>
        <w:tabs>
          <w:tab w:val="left" w:pos="0"/>
        </w:tabs>
        <w:suppressAutoHyphens/>
        <w:autoSpaceDN w:val="0"/>
        <w:spacing w:after="0" w:line="240" w:lineRule="auto"/>
        <w:ind w:left="4248" w:firstLine="709"/>
        <w:jc w:val="center"/>
        <w:textAlignment w:val="baseline"/>
        <w:rPr>
          <w:rFonts w:ascii="Times New Roman" w:eastAsia="Times New Roman" w:hAnsi="Times New Roman" w:cs="Times New Roman"/>
          <w:b/>
          <w:sz w:val="28"/>
          <w:szCs w:val="28"/>
          <w:lang w:eastAsia="pl-PL"/>
        </w:rPr>
      </w:pPr>
    </w:p>
    <w:p w:rsidR="001D4E57" w:rsidRPr="001D4E57" w:rsidRDefault="001D4E57" w:rsidP="001D4E57">
      <w:pPr>
        <w:tabs>
          <w:tab w:val="left" w:pos="0"/>
        </w:tabs>
        <w:suppressAutoHyphens/>
        <w:autoSpaceDN w:val="0"/>
        <w:spacing w:after="0" w:line="240" w:lineRule="auto"/>
        <w:jc w:val="center"/>
        <w:textAlignment w:val="baseline"/>
        <w:rPr>
          <w:rFonts w:ascii="Times New Roman" w:eastAsia="Times New Roman" w:hAnsi="Times New Roman" w:cs="Times New Roman"/>
          <w:b/>
          <w:sz w:val="28"/>
          <w:szCs w:val="28"/>
          <w:lang w:eastAsia="pl-PL"/>
        </w:rPr>
      </w:pPr>
      <w:r w:rsidRPr="001D4E57">
        <w:rPr>
          <w:rFonts w:ascii="Times New Roman" w:eastAsia="Times New Roman" w:hAnsi="Times New Roman" w:cs="Times New Roman"/>
          <w:b/>
          <w:sz w:val="28"/>
          <w:szCs w:val="28"/>
          <w:lang w:eastAsia="pl-PL"/>
        </w:rPr>
        <w:t>Wystąpienie pokontrolne</w:t>
      </w:r>
    </w:p>
    <w:p w:rsidR="001D4E57" w:rsidRPr="001D4E57" w:rsidRDefault="001D4E57" w:rsidP="001D4E57">
      <w:pPr>
        <w:tabs>
          <w:tab w:val="left" w:pos="0"/>
        </w:tabs>
        <w:suppressAutoHyphens/>
        <w:autoSpaceDN w:val="0"/>
        <w:spacing w:after="0" w:line="240" w:lineRule="auto"/>
        <w:jc w:val="center"/>
        <w:textAlignment w:val="baseline"/>
        <w:rPr>
          <w:rFonts w:ascii="Times New Roman" w:eastAsia="Times New Roman" w:hAnsi="Times New Roman" w:cs="Times New Roman"/>
          <w:b/>
          <w:sz w:val="24"/>
          <w:szCs w:val="24"/>
          <w:lang w:eastAsia="pl-PL"/>
        </w:rPr>
      </w:pPr>
    </w:p>
    <w:p w:rsidR="001D4E57" w:rsidRPr="001D4E57" w:rsidRDefault="001D4E57" w:rsidP="00DE4C25">
      <w:pPr>
        <w:tabs>
          <w:tab w:val="left" w:pos="4962"/>
        </w:tabs>
        <w:suppressAutoHyphens/>
        <w:autoSpaceDN w:val="0"/>
        <w:spacing w:after="0" w:line="360" w:lineRule="auto"/>
        <w:ind w:firstLine="426"/>
        <w:textAlignment w:val="baseline"/>
        <w:rPr>
          <w:rFonts w:ascii="Times New Roman" w:eastAsia="Times New Roman" w:hAnsi="Times New Roman" w:cs="Times New Roman"/>
          <w:sz w:val="24"/>
          <w:szCs w:val="24"/>
          <w:lang w:eastAsia="pl-PL"/>
        </w:rPr>
      </w:pPr>
      <w:r w:rsidRPr="001D4E57">
        <w:rPr>
          <w:rFonts w:ascii="Times New Roman" w:eastAsia="Times New Roman" w:hAnsi="Times New Roman" w:cs="Times New Roman"/>
          <w:sz w:val="24"/>
          <w:szCs w:val="24"/>
          <w:lang w:eastAsia="pl-PL"/>
        </w:rPr>
        <w:t xml:space="preserve">Działając na podstawie </w:t>
      </w:r>
      <w:r>
        <w:rPr>
          <w:rFonts w:ascii="Times New Roman" w:eastAsia="Times New Roman" w:hAnsi="Times New Roman" w:cs="Times New Roman"/>
          <w:sz w:val="24"/>
          <w:szCs w:val="24"/>
          <w:lang w:eastAsia="pl-PL"/>
        </w:rPr>
        <w:t>upoważnień</w:t>
      </w:r>
      <w:r w:rsidRPr="001D4E57">
        <w:rPr>
          <w:rFonts w:ascii="Times New Roman" w:eastAsia="Times New Roman" w:hAnsi="Times New Roman" w:cs="Times New Roman"/>
          <w:sz w:val="24"/>
          <w:szCs w:val="24"/>
          <w:vertAlign w:val="superscript"/>
          <w:lang w:eastAsia="pl-PL"/>
        </w:rPr>
        <w:footnoteReference w:id="1"/>
      </w:r>
      <w:r w:rsidRPr="001D4E57">
        <w:rPr>
          <w:rFonts w:ascii="Times New Roman" w:eastAsia="Times New Roman" w:hAnsi="Times New Roman" w:cs="Times New Roman"/>
          <w:sz w:val="24"/>
          <w:szCs w:val="24"/>
          <w:lang w:eastAsia="pl-PL"/>
        </w:rPr>
        <w:t xml:space="preserve"> do kontroli inspektor</w:t>
      </w:r>
      <w:r>
        <w:rPr>
          <w:rFonts w:ascii="Times New Roman" w:eastAsia="Times New Roman" w:hAnsi="Times New Roman" w:cs="Times New Roman"/>
          <w:sz w:val="24"/>
          <w:szCs w:val="24"/>
          <w:lang w:eastAsia="pl-PL"/>
        </w:rPr>
        <w:t>zy</w:t>
      </w:r>
      <w:r w:rsidRPr="001D4E57">
        <w:rPr>
          <w:rFonts w:ascii="Times New Roman" w:eastAsia="Times New Roman" w:hAnsi="Times New Roman" w:cs="Times New Roman"/>
          <w:sz w:val="24"/>
          <w:szCs w:val="24"/>
          <w:lang w:eastAsia="pl-PL"/>
        </w:rPr>
        <w:t xml:space="preserve"> Biura Kontroli Urzędu Miejskiego w Białymstoku </w:t>
      </w:r>
      <w:r>
        <w:rPr>
          <w:rFonts w:ascii="Times New Roman" w:eastAsia="Times New Roman" w:hAnsi="Times New Roman" w:cs="Times New Roman"/>
          <w:sz w:val="24"/>
          <w:szCs w:val="24"/>
          <w:lang w:eastAsia="pl-PL"/>
        </w:rPr>
        <w:t>przeprowadzili</w:t>
      </w:r>
      <w:r w:rsidRPr="001D4E57">
        <w:rPr>
          <w:rFonts w:ascii="Times New Roman" w:eastAsia="Times New Roman" w:hAnsi="Times New Roman" w:cs="Times New Roman"/>
          <w:sz w:val="24"/>
          <w:szCs w:val="24"/>
          <w:lang w:eastAsia="pl-PL"/>
        </w:rPr>
        <w:t xml:space="preserve"> w kierowanym przez Pana Zespole Szkół </w:t>
      </w:r>
      <w:r>
        <w:rPr>
          <w:rFonts w:ascii="Times New Roman" w:eastAsia="Times New Roman" w:hAnsi="Times New Roman" w:cs="Times New Roman"/>
          <w:sz w:val="24"/>
          <w:szCs w:val="24"/>
          <w:lang w:eastAsia="pl-PL"/>
        </w:rPr>
        <w:t>Rolniczych CKP w Białymstoku</w:t>
      </w:r>
      <w:r w:rsidRPr="001D4E57">
        <w:rPr>
          <w:rFonts w:ascii="Times New Roman" w:eastAsia="Times New Roman" w:hAnsi="Times New Roman" w:cs="Times New Roman"/>
          <w:sz w:val="24"/>
          <w:szCs w:val="24"/>
          <w:lang w:eastAsia="pl-PL"/>
        </w:rPr>
        <w:t xml:space="preserve"> kontrolę kompleksową gospodarki finansowej za 201</w:t>
      </w:r>
      <w:r>
        <w:rPr>
          <w:rFonts w:ascii="Times New Roman" w:eastAsia="Times New Roman" w:hAnsi="Times New Roman" w:cs="Times New Roman"/>
          <w:sz w:val="24"/>
          <w:szCs w:val="24"/>
          <w:lang w:eastAsia="pl-PL"/>
        </w:rPr>
        <w:t>7</w:t>
      </w:r>
      <w:r w:rsidRPr="001D4E57">
        <w:rPr>
          <w:rFonts w:ascii="Times New Roman" w:eastAsia="Times New Roman" w:hAnsi="Times New Roman" w:cs="Times New Roman"/>
          <w:sz w:val="24"/>
          <w:szCs w:val="24"/>
          <w:lang w:eastAsia="pl-PL"/>
        </w:rPr>
        <w:t xml:space="preserve">r. Ustalenia kontroli zostały zawarte w protokole podpisanym przez Pana </w:t>
      </w:r>
      <w:r w:rsidRPr="00571EEF">
        <w:rPr>
          <w:rFonts w:ascii="Times New Roman" w:eastAsia="Times New Roman" w:hAnsi="Times New Roman" w:cs="Times New Roman"/>
          <w:sz w:val="24"/>
          <w:szCs w:val="24"/>
          <w:lang w:eastAsia="pl-PL"/>
        </w:rPr>
        <w:t>w dniu 2</w:t>
      </w:r>
      <w:r w:rsidR="005C5E2E" w:rsidRPr="00571EEF">
        <w:rPr>
          <w:rFonts w:ascii="Times New Roman" w:eastAsia="Times New Roman" w:hAnsi="Times New Roman" w:cs="Times New Roman"/>
          <w:sz w:val="24"/>
          <w:szCs w:val="24"/>
          <w:lang w:eastAsia="pl-PL"/>
        </w:rPr>
        <w:t>8 marca 2019</w:t>
      </w:r>
      <w:r w:rsidRPr="00571EEF">
        <w:rPr>
          <w:rFonts w:ascii="Times New Roman" w:eastAsia="Times New Roman" w:hAnsi="Times New Roman" w:cs="Times New Roman"/>
          <w:sz w:val="24"/>
          <w:szCs w:val="24"/>
          <w:lang w:eastAsia="pl-PL"/>
        </w:rPr>
        <w:t>r.</w:t>
      </w:r>
      <w:r w:rsidRPr="001D4E57">
        <w:rPr>
          <w:rFonts w:ascii="Times New Roman" w:eastAsia="Times New Roman" w:hAnsi="Times New Roman" w:cs="Times New Roman"/>
          <w:sz w:val="24"/>
          <w:szCs w:val="24"/>
          <w:lang w:eastAsia="pl-PL"/>
        </w:rPr>
        <w:t xml:space="preserve"> </w:t>
      </w:r>
    </w:p>
    <w:p w:rsidR="001D4E57" w:rsidRDefault="001D4E57" w:rsidP="00DE4C25">
      <w:pPr>
        <w:tabs>
          <w:tab w:val="left" w:pos="4962"/>
        </w:tabs>
        <w:suppressAutoHyphens/>
        <w:autoSpaceDN w:val="0"/>
        <w:spacing w:after="0" w:line="360" w:lineRule="auto"/>
        <w:ind w:firstLine="426"/>
        <w:textAlignment w:val="baseline"/>
        <w:rPr>
          <w:rFonts w:ascii="Times New Roman" w:eastAsia="Times New Roman" w:hAnsi="Times New Roman" w:cs="Times New Roman"/>
          <w:sz w:val="24"/>
          <w:szCs w:val="24"/>
          <w:lang w:eastAsia="pl-PL"/>
        </w:rPr>
      </w:pPr>
      <w:r w:rsidRPr="001D4E57">
        <w:rPr>
          <w:rFonts w:ascii="Times New Roman" w:eastAsia="Times New Roman" w:hAnsi="Times New Roman" w:cs="Times New Roman"/>
          <w:sz w:val="24"/>
          <w:szCs w:val="24"/>
          <w:lang w:eastAsia="pl-PL"/>
        </w:rPr>
        <w:t xml:space="preserve">Zakresem kontroli objęto zagadnienia organizacyjne, regulacje wewnętrzne dotyczące polityki rachunkowości, funkcjonowania kontroli zarządczej, gospodarowania majątkiem, udzielania zamówień publicznych, gospodarkę pieniężną, realizację dochodów, dokonywanie wydatków, gospodarowanie ZFŚS, ocenę wiarygodności sprawozdań, gospodarkę składnikami majątku oraz przeprowadzenie i udokumentowanie inwentaryzacji. </w:t>
      </w:r>
      <w:r w:rsidR="00CF3041">
        <w:rPr>
          <w:rFonts w:ascii="Times New Roman" w:eastAsia="Times New Roman" w:hAnsi="Times New Roman" w:cs="Times New Roman"/>
          <w:sz w:val="24"/>
          <w:szCs w:val="24"/>
          <w:lang w:eastAsia="pl-PL"/>
        </w:rPr>
        <w:t xml:space="preserve"> </w:t>
      </w:r>
    </w:p>
    <w:p w:rsidR="00CF3041" w:rsidRDefault="004A0B40" w:rsidP="00DE4C25">
      <w:pPr>
        <w:tabs>
          <w:tab w:val="left" w:pos="4962"/>
        </w:tabs>
        <w:suppressAutoHyphens/>
        <w:autoSpaceDN w:val="0"/>
        <w:spacing w:after="0" w:line="360" w:lineRule="auto"/>
        <w:ind w:firstLine="426"/>
        <w:textAlignment w:val="baseline"/>
        <w:rPr>
          <w:rFonts w:ascii="Times New Roman" w:hAnsi="Times New Roman"/>
          <w:sz w:val="24"/>
          <w:lang w:eastAsia="pl-PL"/>
        </w:rPr>
      </w:pPr>
      <w:r>
        <w:rPr>
          <w:rFonts w:ascii="Times New Roman" w:eastAsia="Times New Roman" w:hAnsi="Times New Roman" w:cs="Times New Roman"/>
          <w:sz w:val="24"/>
          <w:szCs w:val="24"/>
          <w:lang w:eastAsia="pl-PL"/>
        </w:rPr>
        <w:t xml:space="preserve">Informujemy Pana, że Biuro Kontroli negatywnie ocenia sposób zarządzania Szkołą. Stwierdzenie szeregu nieprawidłowości w zakresie gospodarki finansowej i brak rzetelnie prowadzonej dokumentacji finansowo – księgowej ujawnione w każdym badanym obszarze, </w:t>
      </w:r>
      <w:r w:rsidR="00452724">
        <w:rPr>
          <w:rFonts w:ascii="Times New Roman" w:eastAsia="Times New Roman" w:hAnsi="Times New Roman" w:cs="Times New Roman"/>
          <w:sz w:val="24"/>
          <w:szCs w:val="24"/>
          <w:lang w:eastAsia="pl-PL"/>
        </w:rPr>
        <w:br/>
      </w:r>
      <w:r>
        <w:rPr>
          <w:rFonts w:ascii="Times New Roman" w:eastAsia="Times New Roman" w:hAnsi="Times New Roman" w:cs="Times New Roman"/>
          <w:sz w:val="24"/>
          <w:szCs w:val="24"/>
          <w:lang w:eastAsia="pl-PL"/>
        </w:rPr>
        <w:t xml:space="preserve">a także stwierdzone czyny naruszenia dyscypliny finansów publicznych wywarło negatywny wpływ na sytuację majątkową szkoły. </w:t>
      </w:r>
      <w:r w:rsidR="00CF3041">
        <w:rPr>
          <w:rFonts w:ascii="Times New Roman" w:eastAsia="Calibri" w:hAnsi="Times New Roman" w:cs="Times New Roman"/>
          <w:sz w:val="24"/>
          <w:szCs w:val="24"/>
          <w:lang w:eastAsia="pl-PL"/>
        </w:rPr>
        <w:t xml:space="preserve">Brak odpowiednich regulaminów, procedur, instrukcji, </w:t>
      </w:r>
      <w:r w:rsidR="00C615D4">
        <w:rPr>
          <w:rFonts w:ascii="Times New Roman" w:eastAsia="Calibri" w:hAnsi="Times New Roman" w:cs="Times New Roman"/>
          <w:sz w:val="24"/>
          <w:szCs w:val="24"/>
          <w:lang w:eastAsia="pl-PL"/>
        </w:rPr>
        <w:lastRenderedPageBreak/>
        <w:t xml:space="preserve">zakresów </w:t>
      </w:r>
      <w:r w:rsidR="00CF3041">
        <w:rPr>
          <w:rFonts w:ascii="Times New Roman" w:eastAsia="Calibri" w:hAnsi="Times New Roman" w:cs="Times New Roman"/>
          <w:sz w:val="24"/>
          <w:szCs w:val="24"/>
          <w:lang w:eastAsia="pl-PL"/>
        </w:rPr>
        <w:t>czynności i zasad postępowania przyczyniło się do powst</w:t>
      </w:r>
      <w:r w:rsidR="00C35283">
        <w:rPr>
          <w:rFonts w:ascii="Times New Roman" w:eastAsia="Calibri" w:hAnsi="Times New Roman" w:cs="Times New Roman"/>
          <w:sz w:val="24"/>
          <w:szCs w:val="24"/>
          <w:lang w:eastAsia="pl-PL"/>
        </w:rPr>
        <w:t xml:space="preserve">ania tak wielu nieprawidłowości, </w:t>
      </w:r>
      <w:r w:rsidR="00CF3041">
        <w:rPr>
          <w:rFonts w:ascii="Times New Roman" w:eastAsia="Calibri" w:hAnsi="Times New Roman" w:cs="Times New Roman"/>
          <w:sz w:val="24"/>
          <w:szCs w:val="24"/>
          <w:lang w:eastAsia="pl-PL"/>
        </w:rPr>
        <w:t>które w większości prowadziły do zniekształcenia informacji na temat sytuacji majątkowej szkoły</w:t>
      </w:r>
      <w:r w:rsidR="00C35283">
        <w:rPr>
          <w:rFonts w:ascii="Times New Roman" w:eastAsia="Calibri" w:hAnsi="Times New Roman" w:cs="Times New Roman"/>
          <w:sz w:val="24"/>
          <w:szCs w:val="24"/>
          <w:lang w:eastAsia="pl-PL"/>
        </w:rPr>
        <w:t xml:space="preserve">. </w:t>
      </w:r>
      <w:r w:rsidR="00CF3041">
        <w:rPr>
          <w:rFonts w:ascii="Times New Roman" w:eastAsia="Calibri" w:hAnsi="Times New Roman" w:cs="Times New Roman"/>
          <w:sz w:val="24"/>
          <w:szCs w:val="24"/>
          <w:lang w:eastAsia="pl-PL"/>
        </w:rPr>
        <w:t xml:space="preserve"> </w:t>
      </w:r>
      <w:r w:rsidR="00224133" w:rsidRPr="00224133">
        <w:rPr>
          <w:rFonts w:ascii="Times New Roman" w:hAnsi="Times New Roman" w:cs="Times New Roman"/>
          <w:bCs/>
          <w:color w:val="000000"/>
          <w:sz w:val="24"/>
          <w:szCs w:val="24"/>
        </w:rPr>
        <w:t xml:space="preserve">Stwierdzone nieprawidłowości i uchybienia były w głównej mierze wynikiem nieprzestrzegania przepisów prawnych dotyczących gospodarki finansowej </w:t>
      </w:r>
      <w:r w:rsidR="00452724">
        <w:rPr>
          <w:rFonts w:ascii="Times New Roman" w:hAnsi="Times New Roman" w:cs="Times New Roman"/>
          <w:bCs/>
          <w:color w:val="000000"/>
          <w:sz w:val="24"/>
          <w:szCs w:val="24"/>
        </w:rPr>
        <w:br/>
      </w:r>
      <w:r w:rsidR="00224133" w:rsidRPr="00224133">
        <w:rPr>
          <w:rFonts w:ascii="Times New Roman" w:hAnsi="Times New Roman" w:cs="Times New Roman"/>
          <w:bCs/>
          <w:color w:val="000000"/>
          <w:sz w:val="24"/>
          <w:szCs w:val="24"/>
        </w:rPr>
        <w:t>i rachunkowości jednostek budżetowych oraz nieprawidłowego funkcjonowania kontroli zarządczej.</w:t>
      </w:r>
      <w:r w:rsidR="00224133">
        <w:rPr>
          <w:rFonts w:ascii="Verdana" w:hAnsi="Verdana"/>
          <w:b/>
          <w:bCs/>
          <w:color w:val="000000"/>
          <w:sz w:val="20"/>
          <w:szCs w:val="20"/>
        </w:rPr>
        <w:t xml:space="preserve"> </w:t>
      </w:r>
      <w:r w:rsidR="00CF3041">
        <w:rPr>
          <w:rFonts w:ascii="Times New Roman" w:hAnsi="Times New Roman"/>
          <w:sz w:val="24"/>
          <w:lang w:eastAsia="pl-PL"/>
        </w:rPr>
        <w:t xml:space="preserve">Wynikiem </w:t>
      </w:r>
      <w:r w:rsidR="00224133">
        <w:rPr>
          <w:rFonts w:ascii="Times New Roman" w:hAnsi="Times New Roman"/>
          <w:sz w:val="24"/>
          <w:lang w:eastAsia="pl-PL"/>
        </w:rPr>
        <w:t>powstałych nieprawidłowości</w:t>
      </w:r>
      <w:r w:rsidR="00CF3041">
        <w:rPr>
          <w:rFonts w:ascii="Times New Roman" w:hAnsi="Times New Roman"/>
          <w:sz w:val="24"/>
          <w:lang w:eastAsia="pl-PL"/>
        </w:rPr>
        <w:t xml:space="preserve"> był brak</w:t>
      </w:r>
      <w:r>
        <w:rPr>
          <w:rFonts w:ascii="Times New Roman" w:hAnsi="Times New Roman"/>
          <w:sz w:val="24"/>
          <w:lang w:eastAsia="pl-PL"/>
        </w:rPr>
        <w:t xml:space="preserve"> należytego</w:t>
      </w:r>
      <w:r w:rsidR="00CF3041">
        <w:rPr>
          <w:rFonts w:ascii="Times New Roman" w:hAnsi="Times New Roman"/>
          <w:sz w:val="24"/>
          <w:lang w:eastAsia="pl-PL"/>
        </w:rPr>
        <w:t xml:space="preserve"> nadzoru </w:t>
      </w:r>
      <w:r>
        <w:rPr>
          <w:rFonts w:ascii="Times New Roman" w:hAnsi="Times New Roman"/>
          <w:sz w:val="24"/>
          <w:lang w:eastAsia="pl-PL"/>
        </w:rPr>
        <w:t>z Pana strony jako</w:t>
      </w:r>
      <w:r w:rsidR="00CF3041">
        <w:rPr>
          <w:rFonts w:ascii="Times New Roman" w:hAnsi="Times New Roman"/>
          <w:sz w:val="24"/>
          <w:lang w:eastAsia="pl-PL"/>
        </w:rPr>
        <w:t xml:space="preserve"> kierownika jednostki i osób zarządzających nad gospodarką finansową i majątkową</w:t>
      </w:r>
      <w:r>
        <w:rPr>
          <w:rFonts w:ascii="Times New Roman" w:hAnsi="Times New Roman"/>
          <w:sz w:val="24"/>
          <w:lang w:eastAsia="pl-PL"/>
        </w:rPr>
        <w:t xml:space="preserve"> szkoły</w:t>
      </w:r>
      <w:r w:rsidR="00CF3041">
        <w:rPr>
          <w:rFonts w:ascii="Times New Roman" w:hAnsi="Times New Roman"/>
          <w:sz w:val="24"/>
          <w:lang w:eastAsia="pl-PL"/>
        </w:rPr>
        <w:t xml:space="preserve">. </w:t>
      </w:r>
      <w:r w:rsidR="00CF3041" w:rsidRPr="000E0CDF">
        <w:rPr>
          <w:rFonts w:ascii="Times New Roman" w:hAnsi="Times New Roman"/>
          <w:sz w:val="24"/>
          <w:lang w:eastAsia="pl-PL"/>
        </w:rPr>
        <w:t xml:space="preserve">Pozostali pracownicy zajmujący funkcje kierownicze również nie sprawowali należytej kontroli nad pracą podległych pracowników. </w:t>
      </w:r>
    </w:p>
    <w:p w:rsidR="00040D2C" w:rsidRDefault="00040D2C" w:rsidP="00DE4C25">
      <w:pPr>
        <w:tabs>
          <w:tab w:val="left" w:pos="0"/>
        </w:tabs>
        <w:suppressAutoHyphens/>
        <w:autoSpaceDN w:val="0"/>
        <w:spacing w:after="0" w:line="360" w:lineRule="auto"/>
        <w:ind w:firstLine="426"/>
        <w:textAlignment w:val="baseline"/>
        <w:rPr>
          <w:rFonts w:ascii="Times New Roman" w:eastAsia="Times New Roman" w:hAnsi="Times New Roman" w:cs="Times New Roman"/>
          <w:sz w:val="24"/>
          <w:szCs w:val="24"/>
          <w:lang w:eastAsia="pl-PL"/>
        </w:rPr>
      </w:pPr>
      <w:r w:rsidRPr="001D4E57">
        <w:rPr>
          <w:rFonts w:ascii="Times New Roman" w:eastAsia="Times New Roman" w:hAnsi="Times New Roman" w:cs="Times New Roman"/>
          <w:sz w:val="24"/>
          <w:szCs w:val="24"/>
          <w:lang w:eastAsia="pl-PL"/>
        </w:rPr>
        <w:t xml:space="preserve">Mając na uwadze stwierdzone uchybienia i </w:t>
      </w:r>
      <w:r w:rsidR="004A0B40">
        <w:rPr>
          <w:rFonts w:ascii="Times New Roman" w:eastAsia="Times New Roman" w:hAnsi="Times New Roman" w:cs="Times New Roman"/>
          <w:sz w:val="24"/>
          <w:szCs w:val="24"/>
          <w:lang w:eastAsia="pl-PL"/>
        </w:rPr>
        <w:t xml:space="preserve">liczne </w:t>
      </w:r>
      <w:r w:rsidR="007133B4">
        <w:rPr>
          <w:rFonts w:ascii="Times New Roman" w:eastAsia="Times New Roman" w:hAnsi="Times New Roman" w:cs="Times New Roman"/>
          <w:sz w:val="24"/>
          <w:szCs w:val="24"/>
          <w:lang w:eastAsia="pl-PL"/>
        </w:rPr>
        <w:t>n</w:t>
      </w:r>
      <w:r w:rsidRPr="001D4E57">
        <w:rPr>
          <w:rFonts w:ascii="Times New Roman" w:eastAsia="Times New Roman" w:hAnsi="Times New Roman" w:cs="Times New Roman"/>
          <w:sz w:val="24"/>
          <w:szCs w:val="24"/>
          <w:lang w:eastAsia="pl-PL"/>
        </w:rPr>
        <w:t xml:space="preserve">ieprawidłowości przekazuję Panu niniejsze wystąpienie pokontrolne w celu podjęcia stosownych działań zmierzających do ich </w:t>
      </w:r>
      <w:r w:rsidR="004A0B40">
        <w:rPr>
          <w:rFonts w:ascii="Times New Roman" w:eastAsia="Times New Roman" w:hAnsi="Times New Roman" w:cs="Times New Roman"/>
          <w:sz w:val="24"/>
          <w:szCs w:val="24"/>
          <w:lang w:eastAsia="pl-PL"/>
        </w:rPr>
        <w:t xml:space="preserve">natychmiastowego </w:t>
      </w:r>
      <w:r w:rsidRPr="001D4E57">
        <w:rPr>
          <w:rFonts w:ascii="Times New Roman" w:eastAsia="Times New Roman" w:hAnsi="Times New Roman" w:cs="Times New Roman"/>
          <w:sz w:val="24"/>
          <w:szCs w:val="24"/>
          <w:lang w:eastAsia="pl-PL"/>
        </w:rPr>
        <w:t xml:space="preserve">usunięcia. </w:t>
      </w:r>
    </w:p>
    <w:p w:rsidR="00C2760B" w:rsidRDefault="00571EEF" w:rsidP="00DE4C25">
      <w:pPr>
        <w:spacing w:after="0" w:line="360" w:lineRule="auto"/>
        <w:ind w:firstLine="426"/>
        <w:contextualSpacing/>
        <w:rPr>
          <w:rFonts w:ascii="Times New Roman" w:hAnsi="Times New Roman"/>
          <w:b/>
          <w:sz w:val="24"/>
          <w:lang w:eastAsia="pl-PL"/>
        </w:rPr>
      </w:pPr>
      <w:r>
        <w:rPr>
          <w:rFonts w:ascii="Times New Roman" w:hAnsi="Times New Roman"/>
          <w:b/>
          <w:sz w:val="24"/>
          <w:lang w:eastAsia="pl-PL"/>
        </w:rPr>
        <w:t xml:space="preserve">Dokonując analizy zapisów </w:t>
      </w:r>
      <w:r w:rsidR="00C2760B">
        <w:rPr>
          <w:rFonts w:ascii="Times New Roman" w:hAnsi="Times New Roman"/>
          <w:b/>
          <w:sz w:val="24"/>
          <w:lang w:eastAsia="pl-PL"/>
        </w:rPr>
        <w:t xml:space="preserve">w </w:t>
      </w:r>
      <w:r w:rsidR="00A51D25" w:rsidRPr="00334D68">
        <w:rPr>
          <w:rFonts w:ascii="Times New Roman" w:hAnsi="Times New Roman"/>
          <w:b/>
          <w:sz w:val="24"/>
          <w:lang w:eastAsia="pl-PL"/>
        </w:rPr>
        <w:t>dokument</w:t>
      </w:r>
      <w:r w:rsidR="00C2760B">
        <w:rPr>
          <w:rFonts w:ascii="Times New Roman" w:hAnsi="Times New Roman"/>
          <w:b/>
          <w:sz w:val="24"/>
          <w:lang w:eastAsia="pl-PL"/>
        </w:rPr>
        <w:t>ach</w:t>
      </w:r>
      <w:r w:rsidR="00A51D25" w:rsidRPr="00334D68">
        <w:rPr>
          <w:rFonts w:ascii="Times New Roman" w:hAnsi="Times New Roman"/>
          <w:b/>
          <w:sz w:val="24"/>
          <w:lang w:eastAsia="pl-PL"/>
        </w:rPr>
        <w:t xml:space="preserve"> organizacyjnych szkoły stwierdzono, że</w:t>
      </w:r>
      <w:r w:rsidR="00C2760B">
        <w:rPr>
          <w:rFonts w:ascii="Times New Roman" w:hAnsi="Times New Roman"/>
          <w:b/>
          <w:sz w:val="24"/>
          <w:lang w:eastAsia="pl-PL"/>
        </w:rPr>
        <w:t>:</w:t>
      </w:r>
    </w:p>
    <w:p w:rsidR="00C2760B" w:rsidRDefault="00C2760B" w:rsidP="00864CC1">
      <w:pPr>
        <w:pStyle w:val="Akapitzlist"/>
        <w:numPr>
          <w:ilvl w:val="0"/>
          <w:numId w:val="10"/>
        </w:numPr>
        <w:spacing w:line="360" w:lineRule="auto"/>
        <w:ind w:left="426" w:hanging="426"/>
      </w:pPr>
      <w:r w:rsidRPr="00DE4C25">
        <w:t>w statucie</w:t>
      </w:r>
      <w:r w:rsidR="00767115">
        <w:rPr>
          <w:rStyle w:val="Odwoanieprzypisudolnego"/>
        </w:rPr>
        <w:footnoteReference w:id="2"/>
      </w:r>
      <w:r w:rsidRPr="00DE4C25">
        <w:t xml:space="preserve"> szkoły nie określono organizacji i zasad działania Centrum Kształcenia Praktycznego, czym naruszono art. 98 ust. 1 ustawy z dnia 14 grudnia 2016 r. Prawo oświatowe zgodnie z którym statut szkoły powinien zawierać m.in.: szczegółową organizację praktycznej nauki zawodu; organizację zajęć edukacyjnych w ramach kształcenia zawodowego; organizację pracowni szkolnych, w szczególności pracowni ćwiczeń praktycznych, pracowni oraz warsztatów szkolnych dla realizacji zajęć praktycznych</w:t>
      </w:r>
      <w:r w:rsidR="00E95D30" w:rsidRPr="00DE4C25">
        <w:t xml:space="preserve"> ( str. 3-4 protokołu kontroli)</w:t>
      </w:r>
      <w:r w:rsidRPr="00DE4C25">
        <w:t>,</w:t>
      </w:r>
    </w:p>
    <w:p w:rsidR="00DE4C25" w:rsidRDefault="00C2760B" w:rsidP="00864CC1">
      <w:pPr>
        <w:pStyle w:val="Akapitzlist"/>
        <w:numPr>
          <w:ilvl w:val="0"/>
          <w:numId w:val="10"/>
        </w:numPr>
        <w:spacing w:line="360" w:lineRule="auto"/>
        <w:ind w:left="426" w:hanging="426"/>
      </w:pPr>
      <w:r w:rsidRPr="00DE4C25">
        <w:t>zakresy czynności i obowiązków przydzielane poszczególnym pracownikom były  nieaktualne, nie odzwierciedlały faktycznie wykonywanych zadań</w:t>
      </w:r>
      <w:r w:rsidR="00C615D4" w:rsidRPr="00DE4C25">
        <w:t>,</w:t>
      </w:r>
      <w:r w:rsidRPr="00DE4C25">
        <w:t xml:space="preserve"> np. ostatni zakre</w:t>
      </w:r>
      <w:r w:rsidR="00C615D4" w:rsidRPr="00DE4C25">
        <w:t>s czynności  zastępcy dyrektora</w:t>
      </w:r>
      <w:r w:rsidRPr="00DE4C25">
        <w:t>, który zajmuje obecne stanowisko od dnia 20 października  1981r. został przyjęty w dniu 19 stycznia 1976r. i jest zakresem obowiązków sporządzonym dla stanowiska kierownika administracyjnego zatrudnionego jeszcze w Technikum Rolniczym. Brak aktualnych zakresów czynności powodował, że nie można było przyporządkować dla poszczególnych stanowisk zakresu wykonywanych zadań</w:t>
      </w:r>
      <w:r w:rsidR="00E95D30" w:rsidRPr="00DE4C25">
        <w:t xml:space="preserve"> ( str. 9-12 protokołu kontroli)</w:t>
      </w:r>
      <w:r w:rsidRPr="00DE4C25">
        <w:t>,</w:t>
      </w:r>
    </w:p>
    <w:p w:rsidR="00C2760B" w:rsidRDefault="00C2760B" w:rsidP="00864CC1">
      <w:pPr>
        <w:pStyle w:val="Akapitzlist"/>
        <w:numPr>
          <w:ilvl w:val="0"/>
          <w:numId w:val="10"/>
        </w:numPr>
        <w:spacing w:line="360" w:lineRule="auto"/>
        <w:ind w:left="426" w:hanging="426"/>
      </w:pPr>
      <w:r w:rsidRPr="00DE4C25">
        <w:t xml:space="preserve">regulamin  kontroli zarządczej był niedostosowany do faktycznych potrzeb jednostki a sami pracownicy nie </w:t>
      </w:r>
      <w:r w:rsidR="00C615D4" w:rsidRPr="00DE4C25">
        <w:t>przestrzegali</w:t>
      </w:r>
      <w:r w:rsidRPr="00DE4C25">
        <w:t xml:space="preserve"> wynikających z ni</w:t>
      </w:r>
      <w:r w:rsidR="00C615D4" w:rsidRPr="00DE4C25">
        <w:t>ego</w:t>
      </w:r>
      <w:r w:rsidRPr="00DE4C25">
        <w:t xml:space="preserve"> zapisów</w:t>
      </w:r>
      <w:r w:rsidR="00E95D30" w:rsidRPr="00DE4C25">
        <w:t xml:space="preserve"> ( str. 12 protokołu kontroli)</w:t>
      </w:r>
      <w:r w:rsidRPr="00DE4C25">
        <w:t>,</w:t>
      </w:r>
    </w:p>
    <w:p w:rsidR="0026251C" w:rsidRPr="00DE4C25" w:rsidRDefault="00C2760B" w:rsidP="00864CC1">
      <w:pPr>
        <w:pStyle w:val="Akapitzlist"/>
        <w:numPr>
          <w:ilvl w:val="0"/>
          <w:numId w:val="10"/>
        </w:numPr>
        <w:spacing w:line="360" w:lineRule="auto"/>
        <w:ind w:left="426" w:hanging="426"/>
      </w:pPr>
      <w:r w:rsidRPr="00DE4C25">
        <w:lastRenderedPageBreak/>
        <w:t>procedury dotyczące zasad rachunkowości ustalone zarządzeniem dyrektora szkoły z dnia 24 listopada 2014r</w:t>
      </w:r>
      <w:r w:rsidR="00C615D4" w:rsidRPr="00DE4C25">
        <w:t>.</w:t>
      </w:r>
      <w:r w:rsidR="00745E85">
        <w:rPr>
          <w:rStyle w:val="Odwoanieprzypisudolnego"/>
        </w:rPr>
        <w:footnoteReference w:id="3"/>
      </w:r>
      <w:r w:rsidRPr="00DE4C25">
        <w:t xml:space="preserve"> były niezgodnie z obowiązującymi przepisami oraz niedostosowane do  potrzeb jednostki w szczególności w zakresie prowadzonej gospodarki kasowej i magazynowej</w:t>
      </w:r>
      <w:r w:rsidR="00E95D30" w:rsidRPr="00DE4C25">
        <w:t xml:space="preserve"> ( str. 12, 13 protokołu kontroli)</w:t>
      </w:r>
      <w:r w:rsidR="00DE4C25">
        <w:t>.</w:t>
      </w:r>
    </w:p>
    <w:p w:rsidR="004E25D2" w:rsidRDefault="00A51D25" w:rsidP="00DE4C25">
      <w:pPr>
        <w:spacing w:after="0" w:line="360" w:lineRule="auto"/>
        <w:ind w:firstLine="426"/>
        <w:contextualSpacing/>
        <w:rPr>
          <w:rFonts w:ascii="Times New Roman" w:hAnsi="Times New Roman"/>
          <w:b/>
          <w:sz w:val="24"/>
          <w:lang w:eastAsia="pl-PL"/>
        </w:rPr>
      </w:pPr>
      <w:r w:rsidRPr="00C2760B">
        <w:rPr>
          <w:rFonts w:ascii="Times New Roman" w:hAnsi="Times New Roman"/>
          <w:b/>
          <w:sz w:val="24"/>
          <w:lang w:eastAsia="pl-PL"/>
        </w:rPr>
        <w:t xml:space="preserve"> </w:t>
      </w:r>
      <w:r w:rsidR="00C2760B" w:rsidRPr="00C2760B">
        <w:rPr>
          <w:rFonts w:ascii="Times New Roman" w:hAnsi="Times New Roman"/>
          <w:b/>
          <w:sz w:val="24"/>
          <w:lang w:eastAsia="pl-PL"/>
        </w:rPr>
        <w:t>Kontrola</w:t>
      </w:r>
      <w:r w:rsidR="004E25D2" w:rsidRPr="004E25D2">
        <w:rPr>
          <w:rFonts w:ascii="Times New Roman" w:hAnsi="Times New Roman"/>
          <w:b/>
          <w:sz w:val="24"/>
          <w:lang w:eastAsia="pl-PL"/>
        </w:rPr>
        <w:t xml:space="preserve"> dowodów księgowych stanowiących podstawę zapisów w urządzeniach księgowych pod kątem posiadania wszystkich elementów wymaganych </w:t>
      </w:r>
      <w:r w:rsidR="00DE4CE1">
        <w:rPr>
          <w:rFonts w:ascii="Times New Roman" w:hAnsi="Times New Roman"/>
          <w:b/>
          <w:sz w:val="24"/>
          <w:lang w:eastAsia="pl-PL"/>
        </w:rPr>
        <w:t xml:space="preserve">wewnętrznymi uregulowaniami oraz przepisami </w:t>
      </w:r>
      <w:r w:rsidR="004E25D2" w:rsidRPr="004E25D2">
        <w:rPr>
          <w:rFonts w:ascii="Times New Roman" w:hAnsi="Times New Roman"/>
          <w:b/>
          <w:sz w:val="24"/>
          <w:lang w:eastAsia="pl-PL"/>
        </w:rPr>
        <w:t>ustawy z dnia 29 września 1994r. o rachunkowości</w:t>
      </w:r>
      <w:r w:rsidR="00745E85">
        <w:rPr>
          <w:rStyle w:val="Odwoanieprzypisudolnego"/>
          <w:rFonts w:ascii="Times New Roman" w:hAnsi="Times New Roman"/>
          <w:b/>
          <w:sz w:val="24"/>
          <w:lang w:eastAsia="pl-PL"/>
        </w:rPr>
        <w:footnoteReference w:id="4"/>
      </w:r>
      <w:r w:rsidR="004E25D2" w:rsidRPr="004E25D2">
        <w:rPr>
          <w:rFonts w:ascii="Times New Roman" w:hAnsi="Times New Roman"/>
          <w:b/>
          <w:sz w:val="24"/>
          <w:lang w:eastAsia="pl-PL"/>
        </w:rPr>
        <w:t xml:space="preserve"> stwierdz</w:t>
      </w:r>
      <w:r w:rsidR="00C2760B">
        <w:rPr>
          <w:rFonts w:ascii="Times New Roman" w:hAnsi="Times New Roman"/>
          <w:b/>
          <w:sz w:val="24"/>
          <w:lang w:eastAsia="pl-PL"/>
        </w:rPr>
        <w:t>iła</w:t>
      </w:r>
      <w:r w:rsidR="004E25D2" w:rsidRPr="004E25D2">
        <w:rPr>
          <w:rFonts w:ascii="Times New Roman" w:hAnsi="Times New Roman"/>
          <w:b/>
          <w:sz w:val="24"/>
          <w:lang w:eastAsia="pl-PL"/>
        </w:rPr>
        <w:t>, że:</w:t>
      </w:r>
    </w:p>
    <w:p w:rsidR="00DE4CE1" w:rsidRDefault="00DE4CE1" w:rsidP="00864CC1">
      <w:pPr>
        <w:pStyle w:val="Akapitzlist"/>
        <w:numPr>
          <w:ilvl w:val="0"/>
          <w:numId w:val="11"/>
        </w:numPr>
        <w:tabs>
          <w:tab w:val="left" w:pos="426"/>
        </w:tabs>
        <w:spacing w:line="360" w:lineRule="auto"/>
        <w:ind w:left="426" w:hanging="426"/>
      </w:pPr>
      <w:r w:rsidRPr="00DE4C25">
        <w:rPr>
          <w:rFonts w:eastAsia="Calibri"/>
        </w:rPr>
        <w:t>dokumenty do wypłaty z</w:t>
      </w:r>
      <w:r w:rsidR="00040D2C" w:rsidRPr="00DE4C25">
        <w:rPr>
          <w:rFonts w:eastAsia="Calibri"/>
        </w:rPr>
        <w:t>atwierdzane były przez Pana</w:t>
      </w:r>
      <w:r w:rsidRPr="00DE4C25">
        <w:rPr>
          <w:rFonts w:eastAsia="Calibri"/>
        </w:rPr>
        <w:t xml:space="preserve"> bądź wicedyrektora i głównego księgowego. </w:t>
      </w:r>
      <w:r w:rsidR="004B0772" w:rsidRPr="00DE4C25">
        <w:rPr>
          <w:rFonts w:eastAsia="Calibri"/>
        </w:rPr>
        <w:t>K</w:t>
      </w:r>
      <w:r w:rsidRPr="00DE4C25">
        <w:rPr>
          <w:rFonts w:eastAsia="Calibri"/>
        </w:rPr>
        <w:t xml:space="preserve">ontrolującym przedstawiono listę osób, z której wynika, że główny księgowy oraz jego zastępca zostali wskazani jako osoby upoważnione do zatwierdzania dokumentów do wypłaty. </w:t>
      </w:r>
      <w:r w:rsidRPr="00DE4C25">
        <w:t>Zgodnie z ustawą o finansach publicznych</w:t>
      </w:r>
      <w:r w:rsidR="00767115">
        <w:rPr>
          <w:rStyle w:val="Odwoanieprzypisudolnego"/>
        </w:rPr>
        <w:footnoteReference w:id="5"/>
      </w:r>
      <w:r w:rsidRPr="00DE4C25">
        <w:t xml:space="preserve"> za całość gospodarki finansowej odpowiada kierownik jednostki. Zatwierdzać do wypłaty może zatem kierownik jednostki lub wyraźnie do tego upoważniony inny pracownik jednostki, przy czym nie może to być główny księgowy, ponieważ do jego obowiązków należy wykonywanie dyspozycji kierownika jednostki, a nie dysponowanie środkami publicznymi. W art. 54 ust. 3 ustawy zawarto, że główny księgowy ma złożyć podpis obok pracownika właściwego rzeczowo, a nie obok kierownika jednostki. A zatem główny księgowy nie ma prawa złożyć swojego podpisu obok kierownika jednostki pod adnotacją „zatwierdzam do wypłaty". Przy wykonaniu budżetu obowiązuje zasada rozdzielenia dysponowania środkami publicznymi od kasowego wykonania,</w:t>
      </w:r>
    </w:p>
    <w:p w:rsidR="00DE4C25" w:rsidRPr="00DE4C25" w:rsidRDefault="0035617E" w:rsidP="00864CC1">
      <w:pPr>
        <w:pStyle w:val="Akapitzlist"/>
        <w:numPr>
          <w:ilvl w:val="0"/>
          <w:numId w:val="11"/>
        </w:numPr>
        <w:tabs>
          <w:tab w:val="left" w:pos="426"/>
        </w:tabs>
        <w:spacing w:line="360" w:lineRule="auto"/>
        <w:ind w:left="426" w:hanging="426"/>
      </w:pPr>
      <w:r w:rsidRPr="00DE4C25">
        <w:rPr>
          <w:rFonts w:eastAsia="FreeSans"/>
        </w:rPr>
        <w:t>w</w:t>
      </w:r>
      <w:r w:rsidR="00DE4CE1" w:rsidRPr="00DE4C25">
        <w:rPr>
          <w:rFonts w:eastAsia="FreeSans"/>
        </w:rPr>
        <w:t xml:space="preserve"> zakresie opisywania dokumentów finansowo-księgowych stwierdzono, że na fakturach </w:t>
      </w:r>
      <w:r w:rsidR="00452724" w:rsidRPr="00DE4C25">
        <w:rPr>
          <w:rFonts w:eastAsia="FreeSans"/>
        </w:rPr>
        <w:br/>
      </w:r>
      <w:r w:rsidR="00DE4CE1" w:rsidRPr="00DE4C25">
        <w:rPr>
          <w:rFonts w:eastAsia="FreeSans"/>
        </w:rPr>
        <w:t>i ra</w:t>
      </w:r>
      <w:r w:rsidR="00040D2C" w:rsidRPr="00DE4C25">
        <w:rPr>
          <w:rFonts w:eastAsia="FreeSans"/>
        </w:rPr>
        <w:t xml:space="preserve">chunkach nie było adnotacji o </w:t>
      </w:r>
      <w:r w:rsidR="00DE4CE1" w:rsidRPr="00DE4C25">
        <w:rPr>
          <w:rFonts w:eastAsia="FreeSans"/>
        </w:rPr>
        <w:t xml:space="preserve">stosowaniu lub nie stosowaniu </w:t>
      </w:r>
      <w:r w:rsidR="00DE4CE1" w:rsidRPr="00DE4C25">
        <w:rPr>
          <w:rFonts w:eastAsia="Calibri"/>
        </w:rPr>
        <w:t>ustawy z dnia 29 stycznia 2004r. prawo zamówień publicznych</w:t>
      </w:r>
      <w:r w:rsidR="00E061AF">
        <w:rPr>
          <w:rStyle w:val="Odwoanieprzypisudolnego"/>
          <w:rFonts w:eastAsia="Calibri"/>
        </w:rPr>
        <w:footnoteReference w:id="6"/>
      </w:r>
      <w:r w:rsidR="002A3F50" w:rsidRPr="00DE4C25">
        <w:rPr>
          <w:rFonts w:eastAsia="Calibri"/>
        </w:rPr>
        <w:t xml:space="preserve"> co było niezgodne</w:t>
      </w:r>
      <w:r w:rsidR="002A3F50" w:rsidRPr="00DE4C25">
        <w:t xml:space="preserve"> z zasadami ujętymi w załączniku nr 6 do zasad rachunkowości</w:t>
      </w:r>
      <w:r w:rsidR="002A3F50" w:rsidRPr="00DE4C25">
        <w:rPr>
          <w:rFonts w:eastAsia="Calibri"/>
        </w:rPr>
        <w:t>,</w:t>
      </w:r>
    </w:p>
    <w:p w:rsidR="004E25D2" w:rsidRDefault="004E25D2" w:rsidP="00864CC1">
      <w:pPr>
        <w:pStyle w:val="Akapitzlist"/>
        <w:numPr>
          <w:ilvl w:val="0"/>
          <w:numId w:val="11"/>
        </w:numPr>
        <w:tabs>
          <w:tab w:val="left" w:pos="426"/>
        </w:tabs>
        <w:spacing w:line="360" w:lineRule="auto"/>
        <w:ind w:left="426" w:hanging="426"/>
      </w:pPr>
      <w:r w:rsidRPr="00DE4C25">
        <w:t>dowody źródłowe na podstawie których dokonywano zapisów w księgach rachunkowych nie zawierały wszystkich elementów wymaganych art. 21 ust. 1 ustawy o rachunkowości</w:t>
      </w:r>
      <w:r w:rsidR="00E061AF">
        <w:rPr>
          <w:rStyle w:val="Odwoanieprzypisudolnego"/>
        </w:rPr>
        <w:footnoteReference w:id="7"/>
      </w:r>
      <w:r w:rsidRPr="00DE4C25">
        <w:t xml:space="preserve"> </w:t>
      </w:r>
      <w:r w:rsidRPr="00DE4C25">
        <w:br/>
        <w:t xml:space="preserve">a w szczególności stwierdzono brak sprawdzenia i zakwalifikowania dowodu do ujęcia </w:t>
      </w:r>
      <w:r w:rsidR="00452724" w:rsidRPr="00DE4C25">
        <w:br/>
      </w:r>
      <w:r w:rsidRPr="00DE4C25">
        <w:t xml:space="preserve">w księgach rachunkowych przez wskazanie miesiąca oraz sposobu ujęcia dowodu w </w:t>
      </w:r>
      <w:r w:rsidRPr="00DE4C25">
        <w:lastRenderedPageBreak/>
        <w:t>księgach rachunkowych poprzez właściwą dekretację dokumentu i  podpisu osoby odpowiedzialnej za te wskazania,</w:t>
      </w:r>
    </w:p>
    <w:p w:rsidR="00DE4C25" w:rsidRDefault="004E25D2" w:rsidP="00864CC1">
      <w:pPr>
        <w:pStyle w:val="Akapitzlist"/>
        <w:numPr>
          <w:ilvl w:val="0"/>
          <w:numId w:val="11"/>
        </w:numPr>
        <w:tabs>
          <w:tab w:val="left" w:pos="426"/>
        </w:tabs>
        <w:spacing w:line="360" w:lineRule="auto"/>
        <w:ind w:left="426" w:hanging="426"/>
      </w:pPr>
      <w:r w:rsidRPr="00DE4C25">
        <w:t>występowały przypadki, że dekrety wskazane na dowodzie źródłowym różniły się od dekretów ujętych w urządzeniach księgowych (księgach),</w:t>
      </w:r>
    </w:p>
    <w:p w:rsidR="00DE4C25" w:rsidRDefault="004E25D2" w:rsidP="00864CC1">
      <w:pPr>
        <w:pStyle w:val="Akapitzlist"/>
        <w:numPr>
          <w:ilvl w:val="0"/>
          <w:numId w:val="11"/>
        </w:numPr>
        <w:tabs>
          <w:tab w:val="left" w:pos="426"/>
        </w:tabs>
        <w:spacing w:line="360" w:lineRule="auto"/>
        <w:ind w:left="426" w:hanging="426"/>
      </w:pPr>
      <w:r w:rsidRPr="00DE4C25">
        <w:t>nie przedstawiono wszystkich dowodów źródłowych dokumentujących dane operacje gospodarcze, nie drukowano wszystkich „poleceń księgowania” czym naruszono przepisy art. 20 ust.2 pkt. 3 ustawy o rachunkowości</w:t>
      </w:r>
      <w:r w:rsidR="00B90D10">
        <w:rPr>
          <w:rStyle w:val="Odwoanieprzypisudolnego"/>
        </w:rPr>
        <w:footnoteReference w:id="8"/>
      </w:r>
      <w:r w:rsidRPr="00DE4C25">
        <w:t>,</w:t>
      </w:r>
    </w:p>
    <w:p w:rsidR="00E95D30" w:rsidRPr="00DE4C25" w:rsidRDefault="004E25D2" w:rsidP="00864CC1">
      <w:pPr>
        <w:pStyle w:val="Akapitzlist"/>
        <w:numPr>
          <w:ilvl w:val="0"/>
          <w:numId w:val="11"/>
        </w:numPr>
        <w:tabs>
          <w:tab w:val="left" w:pos="426"/>
        </w:tabs>
        <w:spacing w:line="360" w:lineRule="auto"/>
        <w:ind w:left="426" w:hanging="426"/>
      </w:pPr>
      <w:r w:rsidRPr="00DE4C25">
        <w:t xml:space="preserve">w dokumentacji księgowej brak było dowodów źródłowych w postaci faktur wystawianych dla osób korzystających z obiadów. Faktury sprzedaży, polecenia księgowania, nie zawsze były drukowane z systemu komputerowego. Dowody kasowe KP „kasa przyjmie” i KW „kasa wypłaci” nie były załączane do raportów kasowych co uniemożliwiało identyfikację </w:t>
      </w:r>
      <w:r w:rsidR="004A0B40" w:rsidRPr="00DE4C25">
        <w:t xml:space="preserve">i możliwość sprawdzenia </w:t>
      </w:r>
      <w:r w:rsidRPr="00DE4C25">
        <w:t xml:space="preserve">przeprowadzonych operacji kasowych. Przedstawione dowody źródłowe nie zawierały pełnej dekretacji co uniemożliwiało identyfikację ujęcia dowodów w księgach rachunkowych. </w:t>
      </w:r>
      <w:r w:rsidR="004A0B40" w:rsidRPr="00DE4C25">
        <w:t xml:space="preserve">Nie generowano również wydruków z systemu komputerowego, który powinien zawierać wszystkie niezbędne elementy wskazane w ustawie o rachunkowości powiązane z zapisami w dzienniku (numer pozycji) dla poszczególnych dokumentów. </w:t>
      </w:r>
      <w:r w:rsidR="00452724" w:rsidRPr="00DE4C25">
        <w:br/>
      </w:r>
      <w:r w:rsidR="004A0B40" w:rsidRPr="00DE4C25">
        <w:t>W związku z tym k</w:t>
      </w:r>
      <w:r w:rsidRPr="00DE4C25">
        <w:t>sięgi rachunkowe szkoły nie były w pełni sprawdzalne, gdyż nie wszystkie dowody źródłowe zostały przedstawione do kontroli. Księgi rachunkowe zgodnie z ustawą o rachunkowości uważa się za spra</w:t>
      </w:r>
      <w:r w:rsidR="00014FCA" w:rsidRPr="00DE4C25">
        <w:t xml:space="preserve">wdzalne i prowadzone bezbłędnie, jeżeli wprowadzono do nich kompletnie i poprawnie wszystkie zakwalifikowane do zaksięgowania w danym miesiącu dowody księgowe, zapewniono ciągłość zapisów oraz bezbłędność działania stosowanych procedur obliczeniowych a udokumentowanie zapisów pozwala na identyfikację dowodów </w:t>
      </w:r>
      <w:r w:rsidR="00452724" w:rsidRPr="00DE4C25">
        <w:br/>
      </w:r>
      <w:r w:rsidR="00014FCA" w:rsidRPr="00DE4C25">
        <w:t xml:space="preserve">i sposobu ich zapisania w księgach rachunkowych na wszystkich etapach przetwarzania danych. </w:t>
      </w:r>
      <w:r w:rsidR="00DE4C25">
        <w:t>(</w:t>
      </w:r>
      <w:r w:rsidR="00E95D30" w:rsidRPr="00DE4C25">
        <w:t>Str. 16-20 protokołu kontroli).</w:t>
      </w:r>
    </w:p>
    <w:p w:rsidR="000E56A6" w:rsidRPr="00334D68" w:rsidRDefault="000E56A6" w:rsidP="00DE4C25">
      <w:pPr>
        <w:spacing w:after="0" w:line="360" w:lineRule="auto"/>
        <w:ind w:firstLine="708"/>
        <w:contextualSpacing/>
        <w:rPr>
          <w:rFonts w:ascii="Times New Roman" w:hAnsi="Times New Roman"/>
          <w:b/>
          <w:sz w:val="24"/>
          <w:lang w:eastAsia="pl-PL"/>
        </w:rPr>
      </w:pPr>
      <w:r w:rsidRPr="00334D68">
        <w:rPr>
          <w:rFonts w:ascii="Times New Roman" w:hAnsi="Times New Roman"/>
          <w:b/>
          <w:sz w:val="24"/>
          <w:lang w:eastAsia="pl-PL"/>
        </w:rPr>
        <w:t>W zakresie gospodarki kasowej stwierdzono szereg nieprawidłowości stanowiących naruszenie zasad określonych w ustawie o rachunkowości i tak:</w:t>
      </w:r>
    </w:p>
    <w:p w:rsidR="000E56A6" w:rsidRDefault="000E56A6" w:rsidP="00864CC1">
      <w:pPr>
        <w:pStyle w:val="Akapitzlist"/>
        <w:numPr>
          <w:ilvl w:val="0"/>
          <w:numId w:val="12"/>
        </w:numPr>
        <w:spacing w:line="360" w:lineRule="auto"/>
        <w:ind w:left="426" w:hanging="426"/>
      </w:pPr>
      <w:r w:rsidRPr="00DE4C25">
        <w:t xml:space="preserve">w obowiązującej instrukcji kasowej zawarto nieprawidłowe zapisy dotyczące drukowania </w:t>
      </w:r>
      <w:r w:rsidRPr="00DE4C25">
        <w:br/>
        <w:t>w jednym eg</w:t>
      </w:r>
      <w:r w:rsidR="00CE2F11" w:rsidRPr="00DE4C25">
        <w:t xml:space="preserve">zemplarzu dokumentów kasowych </w:t>
      </w:r>
      <w:r w:rsidR="007A65F7" w:rsidRPr="00DE4C25">
        <w:t>„Kasa przyjmie” i „ K</w:t>
      </w:r>
      <w:r w:rsidRPr="00DE4C25">
        <w:t>asa wypłaci”. Stosowanie tego typu uproszczenia nie spełnia wymogów określonych w art. 4 ust. 4 ustawy o rachunkowości</w:t>
      </w:r>
      <w:r w:rsidR="00B90D10">
        <w:rPr>
          <w:rStyle w:val="Odwoanieprzypisudolnego"/>
        </w:rPr>
        <w:footnoteReference w:id="9"/>
      </w:r>
      <w:r w:rsidRPr="00DE4C25">
        <w:t xml:space="preserve"> ponieważ nie przedstawia w sposób rzetelny i jasny sytuacji </w:t>
      </w:r>
      <w:r w:rsidRPr="00DE4C25">
        <w:lastRenderedPageBreak/>
        <w:t>majątkowe</w:t>
      </w:r>
      <w:r w:rsidR="00DE4C25">
        <w:t xml:space="preserve">j </w:t>
      </w:r>
      <w:r w:rsidR="00014FCA" w:rsidRPr="00DE4C25">
        <w:t>i finansowej szkoły. Ponadto</w:t>
      </w:r>
      <w:r w:rsidRPr="00DE4C25">
        <w:t xml:space="preserve"> w instrukcji kasowej nie wskazano, że obrót gotówkowy odbywa się w trzech punktach tj.: w kasie szkoły, w szklarni gdzie dokonywano sprzedaży sadzonek, kwiatów i ryb oraz w pomieszczeniu biurowym znajdującym się poza budynkiem szkoły gdzie dokonywano sprzedaży zbóż i inwentarza żywego, </w:t>
      </w:r>
    </w:p>
    <w:p w:rsidR="007A65F7" w:rsidRDefault="0035617E" w:rsidP="00864CC1">
      <w:pPr>
        <w:pStyle w:val="Akapitzlist"/>
        <w:numPr>
          <w:ilvl w:val="0"/>
          <w:numId w:val="12"/>
        </w:numPr>
        <w:spacing w:line="360" w:lineRule="auto"/>
        <w:ind w:left="426" w:hanging="426"/>
      </w:pPr>
      <w:r w:rsidRPr="00DE4C25">
        <w:t xml:space="preserve">jak już wcześniej wskazano </w:t>
      </w:r>
      <w:r w:rsidR="000E56A6" w:rsidRPr="00DE4C25">
        <w:t>do raportów kasowych nie załączano dowodów źródłowych</w:t>
      </w:r>
      <w:r w:rsidR="007A65F7" w:rsidRPr="00DE4C25">
        <w:t xml:space="preserve"> KP „Kasa przyjmie” i KW „K</w:t>
      </w:r>
      <w:r w:rsidR="000E56A6" w:rsidRPr="00DE4C25">
        <w:t xml:space="preserve">asa wypłaci”. KP drukowano w jednym egzemplarzu, który wydawany był osobie wpłacającej w związku z powyższym nie można było sprawdzić poprawności udokumentowania wpłat ujętych w raportach kasowych. </w:t>
      </w:r>
      <w:r w:rsidR="007A65F7" w:rsidRPr="00DE4C25">
        <w:t xml:space="preserve">Kontrola zapisów </w:t>
      </w:r>
      <w:r w:rsidR="00452724" w:rsidRPr="00DE4C25">
        <w:br/>
      </w:r>
      <w:r w:rsidR="007A65F7" w:rsidRPr="00DE4C25">
        <w:t xml:space="preserve">w raportach kasowych wykazała, że zdarzały się przypadki, że w raportach kasowych sporządzanych w systemie </w:t>
      </w:r>
      <w:proofErr w:type="spellStart"/>
      <w:r w:rsidR="007A65F7" w:rsidRPr="00DE4C25">
        <w:t>Vulcan</w:t>
      </w:r>
      <w:proofErr w:type="spellEnd"/>
      <w:r w:rsidR="007A65F7" w:rsidRPr="00DE4C25">
        <w:t xml:space="preserve"> brak było kolejnych numerów KP i KW. Brak </w:t>
      </w:r>
      <w:r w:rsidR="009E57A2" w:rsidRPr="00DE4C25">
        <w:t xml:space="preserve">kolejnej numeracji </w:t>
      </w:r>
      <w:r w:rsidR="007A65F7" w:rsidRPr="00DE4C25">
        <w:t>dowodów kasowych</w:t>
      </w:r>
      <w:r w:rsidR="009E57A2" w:rsidRPr="00DE4C25">
        <w:t xml:space="preserve"> w raportach kasowych</w:t>
      </w:r>
      <w:r w:rsidR="007A65F7" w:rsidRPr="00DE4C25">
        <w:t xml:space="preserve"> w żaden sposób nie został wyjaśniony przez osoby odpowiedzialne za prowadzenie i kontrolę kasy,</w:t>
      </w:r>
    </w:p>
    <w:p w:rsidR="009E57A2" w:rsidRDefault="004A0B40" w:rsidP="00864CC1">
      <w:pPr>
        <w:pStyle w:val="Akapitzlist"/>
        <w:numPr>
          <w:ilvl w:val="0"/>
          <w:numId w:val="12"/>
        </w:numPr>
        <w:spacing w:line="360" w:lineRule="auto"/>
        <w:ind w:left="426" w:hanging="426"/>
      </w:pPr>
      <w:r w:rsidRPr="00DE4C25">
        <w:t>w przypadku ręcznego sporządzania dowodów</w:t>
      </w:r>
      <w:r w:rsidR="009E57A2" w:rsidRPr="00DE4C25">
        <w:t xml:space="preserve"> </w:t>
      </w:r>
      <w:r w:rsidRPr="00DE4C25">
        <w:t>wpłaty KP „Kasa Przyjmie” będących</w:t>
      </w:r>
      <w:r w:rsidR="009E57A2" w:rsidRPr="00DE4C25">
        <w:t xml:space="preserve"> </w:t>
      </w:r>
      <w:r w:rsidR="00452724" w:rsidRPr="00DE4C25">
        <w:br/>
      </w:r>
      <w:r w:rsidR="009E57A2" w:rsidRPr="00DE4C25">
        <w:t>w posiadaniu kasjera</w:t>
      </w:r>
      <w:r w:rsidRPr="00DE4C25">
        <w:t>, druki te</w:t>
      </w:r>
      <w:r w:rsidR="009E57A2" w:rsidRPr="00DE4C25">
        <w:t xml:space="preserve"> nie posiadały cech druków ścisłego zarachowania</w:t>
      </w:r>
      <w:r w:rsidR="009E57A2" w:rsidRPr="00A25681">
        <w:t xml:space="preserve"> </w:t>
      </w:r>
      <w:r w:rsidR="009E57A2" w:rsidRPr="00DE4C25">
        <w:t>tj. brak było obok numeru druku podpisu osoby odpowiedzialnej za ewidencję druków. Na okładce bloku brak było odnotowanych numerów w bloku oraz liczby kart w bloku poświadczonej podpisem osoby odpowiedzialnej za gospodarkę drukami ścisłego zarachowania co było niezgodne z zapisami instrukcji kasowej.</w:t>
      </w:r>
      <w:r w:rsidR="009E57A2">
        <w:t xml:space="preserve"> </w:t>
      </w:r>
      <w:r w:rsidR="009E57A2" w:rsidRPr="00DE4C25">
        <w:t>Ponadto stwierdzono, że w rozpoczętym bloku KP brak było trzeciego egzemplarza dowodu od nr 90 do 97 i od nr 99 do 102. Pomimo tego, że w instrukcji kasowej zapisano</w:t>
      </w:r>
      <w:r w:rsidR="00014FCA" w:rsidRPr="00DE4C25">
        <w:t>, że dowody wpłaty KP wystawia się</w:t>
      </w:r>
      <w:r w:rsidR="009E57A2" w:rsidRPr="00DE4C25">
        <w:t xml:space="preserve"> ręcznie w dwóch egzemplarzach to jednak należy stwierdzić, że do celów kontrolnych stosownym byłoby sporządzanie dowodów kasowych w trzech egzemplarzach,</w:t>
      </w:r>
    </w:p>
    <w:p w:rsidR="00DE4C25" w:rsidRDefault="004A0B40" w:rsidP="00864CC1">
      <w:pPr>
        <w:pStyle w:val="Akapitzlist"/>
        <w:numPr>
          <w:ilvl w:val="0"/>
          <w:numId w:val="12"/>
        </w:numPr>
        <w:spacing w:line="360" w:lineRule="auto"/>
        <w:ind w:left="426" w:hanging="426"/>
      </w:pPr>
      <w:r w:rsidRPr="00DE4C25">
        <w:t xml:space="preserve">sporządzane </w:t>
      </w:r>
      <w:r w:rsidR="000E56A6" w:rsidRPr="00DE4C25">
        <w:t>raporty kasowe obejmowały dni występujące na przełomie dwóch kolejnych miesięcy,</w:t>
      </w:r>
    </w:p>
    <w:p w:rsidR="00DE4C25" w:rsidRDefault="000E56A6" w:rsidP="00864CC1">
      <w:pPr>
        <w:pStyle w:val="Akapitzlist"/>
        <w:numPr>
          <w:ilvl w:val="0"/>
          <w:numId w:val="12"/>
        </w:numPr>
        <w:spacing w:line="360" w:lineRule="auto"/>
        <w:ind w:left="426" w:hanging="426"/>
      </w:pPr>
      <w:r w:rsidRPr="00DE4C25">
        <w:t>w raportach kasowych nie zachowywano zasady chronologii zapi</w:t>
      </w:r>
      <w:r w:rsidR="00275C56" w:rsidRPr="00DE4C25">
        <w:t xml:space="preserve">sów. Nagminnie ujmowano </w:t>
      </w:r>
      <w:r w:rsidR="00014FCA" w:rsidRPr="00DE4C25">
        <w:t xml:space="preserve">najpierw </w:t>
      </w:r>
      <w:r w:rsidR="00275C56" w:rsidRPr="00DE4C25">
        <w:t>rozchód</w:t>
      </w:r>
      <w:r w:rsidR="009E57A2" w:rsidRPr="00DE4C25">
        <w:t xml:space="preserve"> gotówki z kasy </w:t>
      </w:r>
      <w:r w:rsidRPr="00DE4C25">
        <w:t>podcz</w:t>
      </w:r>
      <w:r w:rsidR="009E57A2" w:rsidRPr="00DE4C25">
        <w:t xml:space="preserve">as gdy </w:t>
      </w:r>
      <w:r w:rsidRPr="00DE4C25">
        <w:t>stan</w:t>
      </w:r>
      <w:r w:rsidR="009E57A2" w:rsidRPr="00DE4C25">
        <w:t xml:space="preserve"> </w:t>
      </w:r>
      <w:r w:rsidRPr="00DE4C25">
        <w:t>kasy</w:t>
      </w:r>
      <w:r w:rsidR="009E57A2" w:rsidRPr="00DE4C25">
        <w:t xml:space="preserve"> </w:t>
      </w:r>
      <w:r w:rsidRPr="00DE4C25">
        <w:t>wynosił</w:t>
      </w:r>
      <w:r w:rsidR="009E57A2" w:rsidRPr="00DE4C25">
        <w:t xml:space="preserve"> </w:t>
      </w:r>
      <w:r w:rsidRPr="00DE4C25">
        <w:t>zero</w:t>
      </w:r>
      <w:r w:rsidR="009E57A2" w:rsidRPr="00DE4C25">
        <w:t xml:space="preserve"> </w:t>
      </w:r>
      <w:r w:rsidRPr="00DE4C25">
        <w:t>a</w:t>
      </w:r>
      <w:r w:rsidR="009E57A2" w:rsidRPr="00DE4C25">
        <w:t xml:space="preserve"> </w:t>
      </w:r>
      <w:r w:rsidRPr="00DE4C25">
        <w:t>dopiero</w:t>
      </w:r>
      <w:r w:rsidR="009E57A2" w:rsidRPr="00DE4C25">
        <w:t xml:space="preserve"> </w:t>
      </w:r>
      <w:r w:rsidRPr="00DE4C25">
        <w:t>później</w:t>
      </w:r>
      <w:r w:rsidR="009E57A2" w:rsidRPr="00DE4C25">
        <w:t xml:space="preserve"> </w:t>
      </w:r>
      <w:r w:rsidR="00275C56" w:rsidRPr="00DE4C25">
        <w:t>e</w:t>
      </w:r>
      <w:r w:rsidR="00014FCA" w:rsidRPr="00DE4C25">
        <w:t>widencjonowano pobranie gotówki</w:t>
      </w:r>
      <w:r w:rsidRPr="00DE4C25">
        <w:t xml:space="preserve"> z banku do kasy</w:t>
      </w:r>
      <w:r w:rsidR="00014FCA" w:rsidRPr="00DE4C25">
        <w:t xml:space="preserve"> celem wypłaty</w:t>
      </w:r>
      <w:r w:rsidRPr="00DE4C25">
        <w:t>,</w:t>
      </w:r>
    </w:p>
    <w:p w:rsidR="009E57A2" w:rsidRDefault="009E57A2" w:rsidP="00864CC1">
      <w:pPr>
        <w:pStyle w:val="Akapitzlist"/>
        <w:numPr>
          <w:ilvl w:val="0"/>
          <w:numId w:val="12"/>
        </w:numPr>
        <w:spacing w:line="360" w:lineRule="auto"/>
        <w:ind w:left="426" w:hanging="426"/>
      </w:pPr>
      <w:r w:rsidRPr="00DE4C25">
        <w:t xml:space="preserve">w raporcie kasowym Nr RK/ZSR-WRD/2017/000060 przyjęto kwotę </w:t>
      </w:r>
      <w:r w:rsidR="00E716F3" w:rsidRPr="00DE4C25">
        <w:t>2,76 zł, która nie wynikała z</w:t>
      </w:r>
      <w:r w:rsidRPr="00DE4C25">
        <w:t xml:space="preserve"> raportu dobowego z kasy fiskalnej</w:t>
      </w:r>
      <w:r w:rsidR="00E716F3" w:rsidRPr="00DE4C25">
        <w:t xml:space="preserve"> a była</w:t>
      </w:r>
      <w:r w:rsidRPr="00DE4C25">
        <w:t xml:space="preserve"> wynikiem błę</w:t>
      </w:r>
      <w:r w:rsidR="00E716F3" w:rsidRPr="00DE4C25">
        <w:t>dnego</w:t>
      </w:r>
      <w:r w:rsidRPr="00DE4C25">
        <w:t xml:space="preserve"> ujęcia wpłat </w:t>
      </w:r>
      <w:r w:rsidR="00452724" w:rsidRPr="00DE4C25">
        <w:br/>
      </w:r>
      <w:r w:rsidRPr="00DE4C25">
        <w:t>w poprzednim okresie,</w:t>
      </w:r>
    </w:p>
    <w:p w:rsidR="00DE4C25" w:rsidRDefault="000E56A6" w:rsidP="00864CC1">
      <w:pPr>
        <w:pStyle w:val="Akapitzlist"/>
        <w:numPr>
          <w:ilvl w:val="0"/>
          <w:numId w:val="12"/>
        </w:numPr>
        <w:spacing w:line="360" w:lineRule="auto"/>
        <w:ind w:left="426" w:hanging="426"/>
      </w:pPr>
      <w:r w:rsidRPr="00DE4C25">
        <w:lastRenderedPageBreak/>
        <w:t xml:space="preserve">raporty kasowe wydzielonego rachunku dochodów nie zawierały żadnej dekretacji księgowej ani numeru pod jakim zostały ujęte w ewidencji księgowej. Nie posiadały wskazania gdzie znajdują się ewentualne dowody źródłowe co uniemożliwiało sprawdzenie poprawności sporządzania raportów kasowych i wszystkich dowodów źródłowych ujmowanych  w raportach kasowych.  Powyższe raporty należy uznać za niesprawdzalne, </w:t>
      </w:r>
    </w:p>
    <w:p w:rsidR="00DE4C25" w:rsidRDefault="000E56A6" w:rsidP="00864CC1">
      <w:pPr>
        <w:pStyle w:val="Akapitzlist"/>
        <w:numPr>
          <w:ilvl w:val="0"/>
          <w:numId w:val="12"/>
        </w:numPr>
        <w:spacing w:line="360" w:lineRule="auto"/>
        <w:ind w:left="426" w:hanging="426"/>
      </w:pPr>
      <w:r w:rsidRPr="00DE4C25">
        <w:t>r</w:t>
      </w:r>
      <w:r w:rsidR="009E57A2" w:rsidRPr="00DE4C25">
        <w:t xml:space="preserve">aporty kasowe nie były </w:t>
      </w:r>
      <w:r w:rsidRPr="00DE4C25">
        <w:t>zatwierdza</w:t>
      </w:r>
      <w:r w:rsidR="009E57A2" w:rsidRPr="00DE4C25">
        <w:t>ne przez dyrektor szkoły lub osobę przez niego upoważnioną</w:t>
      </w:r>
      <w:r w:rsidRPr="00DE4C25">
        <w:t>,</w:t>
      </w:r>
    </w:p>
    <w:p w:rsidR="00DE4C25" w:rsidRPr="00DE4C25" w:rsidRDefault="009E57A2" w:rsidP="00864CC1">
      <w:pPr>
        <w:pStyle w:val="Akapitzlist"/>
        <w:numPr>
          <w:ilvl w:val="0"/>
          <w:numId w:val="12"/>
        </w:numPr>
        <w:spacing w:line="360" w:lineRule="auto"/>
        <w:ind w:left="426" w:hanging="426"/>
      </w:pPr>
      <w:r w:rsidRPr="00DE4C25">
        <w:t xml:space="preserve">wystąpiły niezgodności salda kasowego </w:t>
      </w:r>
      <w:r w:rsidR="00E716F3" w:rsidRPr="00DE4C25">
        <w:t xml:space="preserve">wykazanego w </w:t>
      </w:r>
      <w:r w:rsidRPr="00DE4C25">
        <w:t>rapor</w:t>
      </w:r>
      <w:r w:rsidR="00E716F3" w:rsidRPr="00DE4C25">
        <w:t>cie</w:t>
      </w:r>
      <w:r w:rsidRPr="00DE4C25">
        <w:t xml:space="preserve"> kasowym a saldem konta 101 „Kasa” na dzień </w:t>
      </w:r>
      <w:r w:rsidRPr="00DE4C25">
        <w:rPr>
          <w:rFonts w:eastAsia="Calibri"/>
        </w:rPr>
        <w:t>28 lutego 2017r. Niezgodność salda w raporcie kasowym z urządzeniami księgowymi stanowi</w:t>
      </w:r>
      <w:r w:rsidR="00E716F3" w:rsidRPr="00DE4C25">
        <w:rPr>
          <w:rFonts w:eastAsia="Calibri"/>
        </w:rPr>
        <w:t>ło</w:t>
      </w:r>
      <w:r w:rsidRPr="00DE4C25">
        <w:rPr>
          <w:rFonts w:eastAsia="Calibri"/>
        </w:rPr>
        <w:t xml:space="preserve"> naruszenie  artykułu 24 ust. 2 ustawy o rachunkowości</w:t>
      </w:r>
      <w:r w:rsidR="00B90D10">
        <w:rPr>
          <w:rStyle w:val="Odwoanieprzypisudolnego"/>
          <w:rFonts w:eastAsia="Calibri"/>
        </w:rPr>
        <w:footnoteReference w:id="10"/>
      </w:r>
      <w:r w:rsidRPr="00DE4C25">
        <w:rPr>
          <w:rFonts w:eastAsia="Calibri"/>
        </w:rPr>
        <w:t xml:space="preserve"> zgodnie </w:t>
      </w:r>
      <w:r w:rsidR="00452724" w:rsidRPr="00DE4C25">
        <w:rPr>
          <w:rFonts w:eastAsia="Calibri"/>
        </w:rPr>
        <w:br/>
      </w:r>
      <w:r w:rsidRPr="00DE4C25">
        <w:rPr>
          <w:rFonts w:eastAsia="Calibri"/>
        </w:rPr>
        <w:t>z którym księgi rachunkowe uznaje się za rzetelne jeśli dokonane w nich zapisy odzwierciedlają stan rzeczywisty,</w:t>
      </w:r>
    </w:p>
    <w:p w:rsidR="00DE4C25" w:rsidRDefault="00177840" w:rsidP="00864CC1">
      <w:pPr>
        <w:pStyle w:val="Akapitzlist"/>
        <w:numPr>
          <w:ilvl w:val="0"/>
          <w:numId w:val="12"/>
        </w:numPr>
        <w:spacing w:line="360" w:lineRule="auto"/>
        <w:ind w:left="426" w:hanging="426"/>
      </w:pPr>
      <w:r w:rsidRPr="00DE4C25">
        <w:t>w momencie kontroli kas znajdujących się na terenie pracowni zajęć praktycznych brak było możliwości porównania bieżącego stanu gotówki, gdyż stan gotówki według wydruków niefiskalnych „ Raport stanu kasy” wykazywał obroty narastająco od kilkunastu miesięcy,</w:t>
      </w:r>
    </w:p>
    <w:p w:rsidR="00DE4C25" w:rsidRDefault="00177840" w:rsidP="00864CC1">
      <w:pPr>
        <w:pStyle w:val="Akapitzlist"/>
        <w:numPr>
          <w:ilvl w:val="0"/>
          <w:numId w:val="12"/>
        </w:numPr>
        <w:spacing w:line="360" w:lineRule="auto"/>
        <w:ind w:left="426" w:hanging="426"/>
      </w:pPr>
      <w:r w:rsidRPr="00DE4C25">
        <w:t>w 2017 roku główna księgowa nie dokonywała wyrywkowych kontroli kasy (stanu gotówki i dowodów kasowych),</w:t>
      </w:r>
    </w:p>
    <w:p w:rsidR="000E56A6" w:rsidRDefault="000E56A6" w:rsidP="00864CC1">
      <w:pPr>
        <w:pStyle w:val="Akapitzlist"/>
        <w:numPr>
          <w:ilvl w:val="0"/>
          <w:numId w:val="12"/>
        </w:numPr>
        <w:spacing w:line="360" w:lineRule="auto"/>
        <w:ind w:left="426" w:hanging="426"/>
      </w:pPr>
      <w:r w:rsidRPr="00DE4C25">
        <w:t xml:space="preserve">środki pieniężne przechowywano bez zabezpieczeń </w:t>
      </w:r>
      <w:r w:rsidR="00E716F3" w:rsidRPr="00DE4C25">
        <w:t xml:space="preserve">określonych </w:t>
      </w:r>
      <w:r w:rsidRPr="00DE4C25">
        <w:t xml:space="preserve">w instrukcji kasowej. Gotówka pochodząca ze sprzedaży zbóż i inwentarza żywego przechowywana była </w:t>
      </w:r>
      <w:r w:rsidRPr="00DE4C25">
        <w:br/>
        <w:t>w szufladzie biurka. Po przyjęciu wpłaty, kasjer na koniec dnia przekazywał gotówkę do kasy szkoły wraz z raportem dobowym z kasy fiskalnej. Powyższe świadczy o braku należytego zabezpieczenia środków pieniężnych. Ponadto zgodnie z zapisami instrukcji kasowej kasjer jest zobowiązany przechowywać wartości pieniężne w kasetce stalowej po zamknięciu kasy lub przed opuszczeniem pomieszczenia kasy, kasetka stalowa powinna zostać złożona w szafie pancernej,</w:t>
      </w:r>
    </w:p>
    <w:p w:rsidR="00DE4C25" w:rsidRDefault="000E56A6" w:rsidP="00864CC1">
      <w:pPr>
        <w:pStyle w:val="Akapitzlist"/>
        <w:numPr>
          <w:ilvl w:val="0"/>
          <w:numId w:val="12"/>
        </w:numPr>
        <w:spacing w:line="360" w:lineRule="auto"/>
        <w:ind w:left="426" w:hanging="426"/>
      </w:pPr>
      <w:r w:rsidRPr="00DE4C25">
        <w:t>prowadzenie ewidencji druków ścisłego zarachowania powierzono pracownikowi wykonującemu obowiązki kasjera co było sprzeczne z ogólnie obowiązującą zasadą rozgraniczenia funkcji</w:t>
      </w:r>
      <w:r w:rsidR="00275C56" w:rsidRPr="00DE4C25">
        <w:t xml:space="preserve"> dyspozycyjnych od wykonawczych,</w:t>
      </w:r>
    </w:p>
    <w:p w:rsidR="00EB393D" w:rsidRPr="00DE4C25" w:rsidRDefault="006C69D2" w:rsidP="00864CC1">
      <w:pPr>
        <w:pStyle w:val="Akapitzlist"/>
        <w:numPr>
          <w:ilvl w:val="0"/>
          <w:numId w:val="12"/>
        </w:numPr>
        <w:spacing w:line="360" w:lineRule="auto"/>
        <w:ind w:left="426" w:hanging="426"/>
      </w:pPr>
      <w:r w:rsidRPr="00DE4C25">
        <w:lastRenderedPageBreak/>
        <w:t xml:space="preserve">stan ewidencyjny </w:t>
      </w:r>
      <w:r w:rsidR="00374D88" w:rsidRPr="00DE4C25">
        <w:t xml:space="preserve">kart drogowych SM-2 </w:t>
      </w:r>
      <w:r w:rsidRPr="00DE4C25">
        <w:t xml:space="preserve">wykazany w księdze druków ścisłego zarachowania </w:t>
      </w:r>
      <w:r w:rsidR="00A80E2F" w:rsidRPr="00DE4C25">
        <w:t>różnił</w:t>
      </w:r>
      <w:r w:rsidRPr="00DE4C25">
        <w:t xml:space="preserve"> się od stanu rzeczywistego</w:t>
      </w:r>
      <w:r w:rsidR="00177840" w:rsidRPr="00DE4C25">
        <w:t>.</w:t>
      </w:r>
      <w:r w:rsidR="00E716F3" w:rsidRPr="00DE4C25">
        <w:t xml:space="preserve"> </w:t>
      </w:r>
      <w:r w:rsidR="007A65F7" w:rsidRPr="00DE4C25">
        <w:t>Kontrola wykorzystania</w:t>
      </w:r>
      <w:r w:rsidR="00A80E2F" w:rsidRPr="00DE4C25">
        <w:t xml:space="preserve"> druków ścisłego zarachowania powinna być zorganizowana w taki sposób, aby była możliwość prześledzenia drogi każdego pojedynczego druku od chwili jego zakupu, aż do chwili jego rozliczenia po wykorzystaniu bądź jego anulowaniu np. na skutek błędnego wypełnienia. Wewnętrzne procedury obowiązujące w jednostce w zakresie gospodarowania drukami ścisłego zarachowania  wskazywały na obowiązek ocechowania druków, tj. nadanie niepowtarzalnego symbolu w chwili przyjęcia ich na stan jednostki.</w:t>
      </w:r>
    </w:p>
    <w:p w:rsidR="00F67552" w:rsidRPr="00F67552" w:rsidRDefault="00E716F3" w:rsidP="00DE4C25">
      <w:pPr>
        <w:spacing w:after="0" w:line="360" w:lineRule="auto"/>
        <w:ind w:firstLine="360"/>
        <w:contextualSpacing/>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 xml:space="preserve">W zakresie dokumentowania obrotów kasowych w Raporcie kasowym należy odnieść się do przepisów </w:t>
      </w:r>
      <w:r w:rsidR="00F67552" w:rsidRPr="00F67552">
        <w:rPr>
          <w:rFonts w:ascii="Times New Roman" w:eastAsia="Times New Roman" w:hAnsi="Times New Roman" w:cs="Times New Roman"/>
          <w:sz w:val="24"/>
          <w:szCs w:val="24"/>
          <w:lang w:eastAsia="pl-PL"/>
        </w:rPr>
        <w:t xml:space="preserve">art. 20 ust. 2 pkt 3 i ust. 3 pkt 1 ustawy z 29 września 1994 r. ustawy </w:t>
      </w:r>
      <w:r w:rsidR="00452724">
        <w:rPr>
          <w:rFonts w:ascii="Times New Roman" w:eastAsia="Times New Roman" w:hAnsi="Times New Roman" w:cs="Times New Roman"/>
          <w:sz w:val="24"/>
          <w:szCs w:val="24"/>
          <w:lang w:eastAsia="pl-PL"/>
        </w:rPr>
        <w:br/>
      </w:r>
      <w:r w:rsidR="00F67552" w:rsidRPr="00F67552">
        <w:rPr>
          <w:rFonts w:ascii="Times New Roman" w:eastAsia="Times New Roman" w:hAnsi="Times New Roman" w:cs="Times New Roman"/>
          <w:sz w:val="24"/>
          <w:szCs w:val="24"/>
          <w:lang w:eastAsia="pl-PL"/>
        </w:rPr>
        <w:t>o rachunkowości</w:t>
      </w:r>
      <w:r w:rsidR="00B90D10">
        <w:rPr>
          <w:rStyle w:val="Odwoanieprzypisudolnego"/>
          <w:rFonts w:ascii="Times New Roman" w:eastAsia="Times New Roman" w:hAnsi="Times New Roman" w:cs="Times New Roman"/>
          <w:sz w:val="24"/>
          <w:szCs w:val="24"/>
          <w:lang w:eastAsia="pl-PL"/>
        </w:rPr>
        <w:footnoteReference w:id="11"/>
      </w:r>
      <w:r w:rsidR="00F67552" w:rsidRPr="00F67552">
        <w:rPr>
          <w:rFonts w:ascii="Times New Roman" w:eastAsia="Times New Roman" w:hAnsi="Times New Roman" w:cs="Times New Roman"/>
          <w:b/>
          <w:bCs/>
          <w:sz w:val="24"/>
          <w:szCs w:val="24"/>
          <w:lang w:eastAsia="pl-PL"/>
        </w:rPr>
        <w:t xml:space="preserve"> </w:t>
      </w:r>
      <w:r w:rsidRPr="0026251C">
        <w:rPr>
          <w:rFonts w:ascii="Times New Roman" w:eastAsia="Times New Roman" w:hAnsi="Times New Roman" w:cs="Times New Roman"/>
          <w:bCs/>
          <w:sz w:val="24"/>
          <w:szCs w:val="24"/>
          <w:lang w:eastAsia="pl-PL"/>
        </w:rPr>
        <w:t xml:space="preserve">który mówi, że </w:t>
      </w:r>
      <w:r w:rsidRPr="00E716F3">
        <w:rPr>
          <w:rFonts w:ascii="Times New Roman" w:hAnsi="Times New Roman" w:cs="Times New Roman"/>
          <w:sz w:val="24"/>
          <w:szCs w:val="24"/>
        </w:rPr>
        <w:t>podstawą zapisów w księgach rachunkowych są dowody księgowe stwierdzające dokonanie operacji gospodarczej i mogą to być dowody wewnętrzne dotyczące operacji wewnątrz jednostki.</w:t>
      </w:r>
      <w:r>
        <w:t xml:space="preserve"> </w:t>
      </w:r>
      <w:r>
        <w:rPr>
          <w:rFonts w:ascii="Times New Roman" w:eastAsia="Times New Roman" w:hAnsi="Times New Roman" w:cs="Times New Roman"/>
          <w:sz w:val="24"/>
          <w:szCs w:val="24"/>
          <w:lang w:eastAsia="pl-PL"/>
        </w:rPr>
        <w:t>D</w:t>
      </w:r>
      <w:r w:rsidR="00F67552" w:rsidRPr="00F67552">
        <w:rPr>
          <w:rFonts w:ascii="Times New Roman" w:eastAsia="Times New Roman" w:hAnsi="Times New Roman" w:cs="Times New Roman"/>
          <w:sz w:val="24"/>
          <w:szCs w:val="24"/>
          <w:lang w:eastAsia="pl-PL"/>
        </w:rPr>
        <w:t>ruk RK – „Raport kasowy” jest zbiorczym, własnym, wewnętrznym dokumentem księgowym, służącym do zbiorczego ujmowania w księgach rachunkowych jednostki operacji wpłat i wypłat gotówki do lub z kasy jednostki, wykonanych w ustalonym w jednostce okresie. Jednocześnie stanowi on ewidencję szczegółową do konta syntetycznego 101 „Kasa”, służąc zapewnieniu zachowania przez jednostkę wymogu bieżącego</w:t>
      </w:r>
      <w:r>
        <w:rPr>
          <w:rFonts w:ascii="Times New Roman" w:eastAsia="Times New Roman" w:hAnsi="Times New Roman" w:cs="Times New Roman"/>
          <w:sz w:val="24"/>
          <w:szCs w:val="24"/>
          <w:lang w:eastAsia="pl-PL"/>
        </w:rPr>
        <w:t xml:space="preserve"> prowadzenia ksiąg rachunkowych</w:t>
      </w:r>
      <w:r w:rsidR="00624346">
        <w:rPr>
          <w:rFonts w:ascii="Times New Roman" w:eastAsia="Times New Roman" w:hAnsi="Times New Roman" w:cs="Times New Roman"/>
          <w:sz w:val="24"/>
          <w:szCs w:val="24"/>
          <w:lang w:eastAsia="pl-PL"/>
        </w:rPr>
        <w:t xml:space="preserve"> </w:t>
      </w:r>
      <w:r w:rsidR="00F67552" w:rsidRPr="00F67552">
        <w:rPr>
          <w:rFonts w:ascii="Times New Roman" w:eastAsia="Times New Roman" w:hAnsi="Times New Roman" w:cs="Times New Roman"/>
          <w:sz w:val="24"/>
          <w:szCs w:val="24"/>
          <w:lang w:eastAsia="pl-PL"/>
        </w:rPr>
        <w:t xml:space="preserve">z art. 24 ust. 5 pkt 3 ustawy o rachunkowości – zgodnie z którym ujęcie wpłat i wypłat gotówką musi następować w tym samym dniu, w którym operacje te zostały dokonane. Uznanie raportu kasowego za zbiorczy dowód księgowy ma swoje konsekwencje, polegające na tym, że muszą być w nim pojedynczo wymienione dowody księgowe, które stanowią zbiór dla celów księgowych </w:t>
      </w:r>
      <w:r w:rsidR="00F67552" w:rsidRPr="00250667">
        <w:rPr>
          <w:rFonts w:ascii="Times New Roman" w:eastAsia="Times New Roman" w:hAnsi="Times New Roman" w:cs="Times New Roman"/>
          <w:sz w:val="24"/>
          <w:szCs w:val="24"/>
          <w:lang w:eastAsia="pl-PL"/>
        </w:rPr>
        <w:t>(art. 20 ust. 3 pkt 1), natomiast uznanie go za ewidencję szczegółową do konta 101 „Kasa” – to, że te pojedyncze dowody księgowe muszą być w raporcie ujmowane chronologicznie (art. 24 ust. 4 pkt 2), z</w:t>
      </w:r>
      <w:r w:rsidR="00F67552" w:rsidRPr="00F67552">
        <w:rPr>
          <w:rFonts w:ascii="Times New Roman" w:eastAsia="Times New Roman" w:hAnsi="Times New Roman" w:cs="Times New Roman"/>
          <w:sz w:val="24"/>
          <w:szCs w:val="24"/>
          <w:lang w:eastAsia="pl-PL"/>
        </w:rPr>
        <w:t xml:space="preserve"> podaniem co najmniej informacji na temat:</w:t>
      </w:r>
    </w:p>
    <w:p w:rsidR="00F67552" w:rsidRPr="00F67552" w:rsidRDefault="00F67552" w:rsidP="00864CC1">
      <w:pPr>
        <w:numPr>
          <w:ilvl w:val="0"/>
          <w:numId w:val="3"/>
        </w:numPr>
        <w:spacing w:after="0" w:line="360" w:lineRule="auto"/>
        <w:contextualSpacing/>
        <w:rPr>
          <w:rFonts w:ascii="Times New Roman" w:eastAsia="Times New Roman" w:hAnsi="Times New Roman" w:cs="Times New Roman"/>
          <w:sz w:val="24"/>
          <w:szCs w:val="24"/>
          <w:lang w:eastAsia="pl-PL"/>
        </w:rPr>
      </w:pPr>
      <w:r w:rsidRPr="00F67552">
        <w:rPr>
          <w:rFonts w:ascii="Times New Roman" w:eastAsia="Times New Roman" w:hAnsi="Times New Roman" w:cs="Times New Roman"/>
          <w:sz w:val="24"/>
          <w:szCs w:val="24"/>
          <w:lang w:eastAsia="pl-PL"/>
        </w:rPr>
        <w:t>daty dokonania operacji gospodarczej,</w:t>
      </w:r>
    </w:p>
    <w:p w:rsidR="00F67552" w:rsidRPr="00F67552" w:rsidRDefault="00F67552" w:rsidP="00864CC1">
      <w:pPr>
        <w:numPr>
          <w:ilvl w:val="0"/>
          <w:numId w:val="4"/>
        </w:numPr>
        <w:spacing w:after="100" w:afterAutospacing="1" w:line="360" w:lineRule="auto"/>
        <w:contextualSpacing/>
        <w:rPr>
          <w:rFonts w:ascii="Times New Roman" w:eastAsia="Times New Roman" w:hAnsi="Times New Roman" w:cs="Times New Roman"/>
          <w:sz w:val="24"/>
          <w:szCs w:val="24"/>
          <w:lang w:eastAsia="pl-PL"/>
        </w:rPr>
      </w:pPr>
      <w:r w:rsidRPr="00F67552">
        <w:rPr>
          <w:rFonts w:ascii="Times New Roman" w:eastAsia="Times New Roman" w:hAnsi="Times New Roman" w:cs="Times New Roman"/>
          <w:sz w:val="24"/>
          <w:szCs w:val="24"/>
          <w:lang w:eastAsia="pl-PL"/>
        </w:rPr>
        <w:t>określenia rodzaju i numeru identyfikacyjnego dowodu księgowego stanowiącego podstawę zapisu oraz jego daty, jeżeli różni się ona od daty dokonania operacji,</w:t>
      </w:r>
    </w:p>
    <w:p w:rsidR="00F67552" w:rsidRPr="00F67552" w:rsidRDefault="00F67552" w:rsidP="00864CC1">
      <w:pPr>
        <w:numPr>
          <w:ilvl w:val="0"/>
          <w:numId w:val="5"/>
        </w:numPr>
        <w:spacing w:after="0" w:line="360" w:lineRule="auto"/>
        <w:ind w:left="714" w:hanging="357"/>
        <w:contextualSpacing/>
        <w:rPr>
          <w:rFonts w:ascii="Times New Roman" w:eastAsia="Times New Roman" w:hAnsi="Times New Roman" w:cs="Times New Roman"/>
          <w:sz w:val="24"/>
          <w:szCs w:val="24"/>
          <w:lang w:eastAsia="pl-PL"/>
        </w:rPr>
      </w:pPr>
      <w:r w:rsidRPr="00F67552">
        <w:rPr>
          <w:rFonts w:ascii="Times New Roman" w:eastAsia="Times New Roman" w:hAnsi="Times New Roman" w:cs="Times New Roman"/>
          <w:sz w:val="24"/>
          <w:szCs w:val="24"/>
          <w:lang w:eastAsia="pl-PL"/>
        </w:rPr>
        <w:t>zrozumiałego tekstu, skrótu lub kodu opisu operacji (z tym że należy posiadać pisemne objaśnienia treści skrótów lub kodów),</w:t>
      </w:r>
    </w:p>
    <w:p w:rsidR="00F67552" w:rsidRPr="00F67552" w:rsidRDefault="00F67552" w:rsidP="00864CC1">
      <w:pPr>
        <w:numPr>
          <w:ilvl w:val="0"/>
          <w:numId w:val="6"/>
        </w:numPr>
        <w:spacing w:after="0" w:line="360" w:lineRule="auto"/>
        <w:ind w:left="714" w:hanging="357"/>
        <w:contextualSpacing/>
        <w:rPr>
          <w:rFonts w:ascii="Times New Roman" w:eastAsia="Times New Roman" w:hAnsi="Times New Roman" w:cs="Times New Roman"/>
          <w:sz w:val="24"/>
          <w:szCs w:val="24"/>
          <w:lang w:eastAsia="pl-PL"/>
        </w:rPr>
      </w:pPr>
      <w:r w:rsidRPr="00F67552">
        <w:rPr>
          <w:rFonts w:ascii="Times New Roman" w:eastAsia="Times New Roman" w:hAnsi="Times New Roman" w:cs="Times New Roman"/>
          <w:sz w:val="24"/>
          <w:szCs w:val="24"/>
          <w:lang w:eastAsia="pl-PL"/>
        </w:rPr>
        <w:lastRenderedPageBreak/>
        <w:t>kwoty i daty zapisu,</w:t>
      </w:r>
    </w:p>
    <w:p w:rsidR="00F67552" w:rsidRPr="00F67552" w:rsidRDefault="00F67552" w:rsidP="00864CC1">
      <w:pPr>
        <w:numPr>
          <w:ilvl w:val="0"/>
          <w:numId w:val="7"/>
        </w:numPr>
        <w:spacing w:after="0" w:line="360" w:lineRule="auto"/>
        <w:contextualSpacing/>
        <w:rPr>
          <w:rFonts w:ascii="Times New Roman" w:eastAsia="Times New Roman" w:hAnsi="Times New Roman" w:cs="Times New Roman"/>
          <w:sz w:val="24"/>
          <w:szCs w:val="24"/>
          <w:lang w:eastAsia="pl-PL"/>
        </w:rPr>
      </w:pPr>
      <w:r w:rsidRPr="00F67552">
        <w:rPr>
          <w:rFonts w:ascii="Times New Roman" w:eastAsia="Times New Roman" w:hAnsi="Times New Roman" w:cs="Times New Roman"/>
          <w:sz w:val="24"/>
          <w:szCs w:val="24"/>
          <w:lang w:eastAsia="pl-PL"/>
        </w:rPr>
        <w:t>oznaczenia kont, których dotyczy.</w:t>
      </w:r>
    </w:p>
    <w:p w:rsidR="00F67552" w:rsidRPr="00F67552" w:rsidRDefault="00F67552" w:rsidP="00DE4C25">
      <w:pPr>
        <w:spacing w:after="0" w:line="360" w:lineRule="auto"/>
        <w:contextualSpacing/>
        <w:rPr>
          <w:rFonts w:ascii="Times New Roman" w:eastAsia="Times New Roman" w:hAnsi="Times New Roman" w:cs="Times New Roman"/>
          <w:sz w:val="24"/>
          <w:szCs w:val="24"/>
          <w:lang w:eastAsia="pl-PL"/>
        </w:rPr>
      </w:pPr>
      <w:r w:rsidRPr="00F67552">
        <w:rPr>
          <w:rFonts w:ascii="Times New Roman" w:eastAsia="Times New Roman" w:hAnsi="Times New Roman" w:cs="Times New Roman"/>
          <w:sz w:val="24"/>
          <w:szCs w:val="24"/>
          <w:lang w:eastAsia="pl-PL"/>
        </w:rPr>
        <w:t>Zgodnie z tymi zasadami, w raportach kasowych zazwyczaj osobno ewidencjonowane są pojedyncze dowody kasowe przychodowe (np. KP – „Kasa przyjmie” czy kwitariusze przychodowe), które są następnie dołączane do raportu, w którym zostały zaewidencjonowane, ułożone w porządku chronologicznym (zgodnie z odpowiadającymi im pozycjami raportu). Praktyka rachunkowości dopuszcza także ewidencjonowanie w raportach kasowych jednorodnych operacji gotówkowych (wpłat lub wypłat) zbiorczo, na podstawie zestawień wpłat lub wypłat (np. takim dokumentem dla wypłat są powszechnie stosowane listy wypłat wynagrodzeń czy innych należności). Warunkiem stosowania takiego rozwiązania jest jednak, aby było ono przewidziane w:</w:t>
      </w:r>
    </w:p>
    <w:p w:rsidR="00F67552" w:rsidRPr="00F67552" w:rsidRDefault="00F67552" w:rsidP="00864CC1">
      <w:pPr>
        <w:numPr>
          <w:ilvl w:val="0"/>
          <w:numId w:val="8"/>
        </w:numPr>
        <w:spacing w:after="100" w:afterAutospacing="1" w:line="360" w:lineRule="auto"/>
        <w:contextualSpacing/>
        <w:rPr>
          <w:rFonts w:ascii="Times New Roman" w:eastAsia="Times New Roman" w:hAnsi="Times New Roman" w:cs="Times New Roman"/>
          <w:sz w:val="24"/>
          <w:szCs w:val="24"/>
          <w:lang w:eastAsia="pl-PL"/>
        </w:rPr>
      </w:pPr>
      <w:r w:rsidRPr="00F67552">
        <w:rPr>
          <w:rFonts w:ascii="Times New Roman" w:eastAsia="Times New Roman" w:hAnsi="Times New Roman" w:cs="Times New Roman"/>
          <w:sz w:val="24"/>
          <w:szCs w:val="24"/>
          <w:lang w:eastAsia="pl-PL"/>
        </w:rPr>
        <w:t>dokumentacji opisującej przyjęte w jednostce zasady rachunkowości, ustalanej przez jej kierownika na podstawie art. 10 u</w:t>
      </w:r>
      <w:r w:rsidR="007A65F7">
        <w:rPr>
          <w:rFonts w:ascii="Times New Roman" w:eastAsia="Times New Roman" w:hAnsi="Times New Roman" w:cs="Times New Roman"/>
          <w:sz w:val="24"/>
          <w:szCs w:val="24"/>
          <w:lang w:eastAsia="pl-PL"/>
        </w:rPr>
        <w:t>stawy o rachunkowości</w:t>
      </w:r>
      <w:r w:rsidR="00B90D10">
        <w:rPr>
          <w:rStyle w:val="Odwoanieprzypisudolnego"/>
          <w:rFonts w:ascii="Times New Roman" w:eastAsia="Times New Roman" w:hAnsi="Times New Roman" w:cs="Times New Roman"/>
          <w:sz w:val="24"/>
          <w:szCs w:val="24"/>
          <w:lang w:eastAsia="pl-PL"/>
        </w:rPr>
        <w:footnoteReference w:id="12"/>
      </w:r>
      <w:r w:rsidRPr="00F67552">
        <w:rPr>
          <w:rFonts w:ascii="Times New Roman" w:eastAsia="Times New Roman" w:hAnsi="Times New Roman" w:cs="Times New Roman"/>
          <w:sz w:val="24"/>
          <w:szCs w:val="24"/>
          <w:lang w:eastAsia="pl-PL"/>
        </w:rPr>
        <w:t>,</w:t>
      </w:r>
    </w:p>
    <w:p w:rsidR="00F67552" w:rsidRPr="00F67552" w:rsidRDefault="00F67552" w:rsidP="00864CC1">
      <w:pPr>
        <w:numPr>
          <w:ilvl w:val="0"/>
          <w:numId w:val="9"/>
        </w:numPr>
        <w:spacing w:after="0" w:line="360" w:lineRule="auto"/>
        <w:contextualSpacing/>
        <w:rPr>
          <w:rFonts w:ascii="Times New Roman" w:eastAsia="Times New Roman" w:hAnsi="Times New Roman" w:cs="Times New Roman"/>
          <w:sz w:val="24"/>
          <w:szCs w:val="24"/>
          <w:lang w:eastAsia="pl-PL"/>
        </w:rPr>
      </w:pPr>
      <w:r w:rsidRPr="00F67552">
        <w:rPr>
          <w:rFonts w:ascii="Times New Roman" w:eastAsia="Times New Roman" w:hAnsi="Times New Roman" w:cs="Times New Roman"/>
          <w:sz w:val="24"/>
          <w:szCs w:val="24"/>
          <w:lang w:eastAsia="pl-PL"/>
        </w:rPr>
        <w:t xml:space="preserve">przepisach wewnętrznych odnoszących się do zasad przeprowadzania kontroli prawidłowości wykonywania i dokumentowania operacji kasowych, ustalanych </w:t>
      </w:r>
      <w:r w:rsidR="00452724">
        <w:rPr>
          <w:rFonts w:ascii="Times New Roman" w:eastAsia="Times New Roman" w:hAnsi="Times New Roman" w:cs="Times New Roman"/>
          <w:sz w:val="24"/>
          <w:szCs w:val="24"/>
          <w:lang w:eastAsia="pl-PL"/>
        </w:rPr>
        <w:br/>
      </w:r>
      <w:r w:rsidRPr="00F67552">
        <w:rPr>
          <w:rFonts w:ascii="Times New Roman" w:eastAsia="Times New Roman" w:hAnsi="Times New Roman" w:cs="Times New Roman"/>
          <w:sz w:val="24"/>
          <w:szCs w:val="24"/>
          <w:lang w:eastAsia="pl-PL"/>
        </w:rPr>
        <w:t>w ramach systemu kontroli zarządczej w zakresie gospodarki finansowej przez kierownika jednostki na podstawie art. 68 i art. 69 ust. 1 pkt 3 ustawy z 27 sierpnia 2009 r. o finansach publicznych</w:t>
      </w:r>
      <w:r w:rsidR="00B90D10">
        <w:rPr>
          <w:rStyle w:val="Odwoanieprzypisudolnego"/>
          <w:rFonts w:ascii="Times New Roman" w:eastAsia="Times New Roman" w:hAnsi="Times New Roman" w:cs="Times New Roman"/>
          <w:sz w:val="24"/>
          <w:szCs w:val="24"/>
          <w:lang w:eastAsia="pl-PL"/>
        </w:rPr>
        <w:footnoteReference w:id="13"/>
      </w:r>
      <w:r w:rsidRPr="00F67552">
        <w:rPr>
          <w:rFonts w:ascii="Times New Roman" w:eastAsia="Times New Roman" w:hAnsi="Times New Roman" w:cs="Times New Roman"/>
          <w:sz w:val="24"/>
          <w:szCs w:val="24"/>
          <w:lang w:eastAsia="pl-PL"/>
        </w:rPr>
        <w:t>.</w:t>
      </w:r>
    </w:p>
    <w:p w:rsidR="00D06925" w:rsidRPr="00D06925" w:rsidRDefault="00BE0A32" w:rsidP="00DE4C25">
      <w:pPr>
        <w:spacing w:after="0" w:line="360" w:lineRule="auto"/>
        <w:ind w:firstLine="360"/>
        <w:rPr>
          <w:rFonts w:ascii="Times New Roman" w:eastAsia="Calibri" w:hAnsi="Times New Roman" w:cs="Times New Roman"/>
          <w:sz w:val="24"/>
          <w:szCs w:val="24"/>
        </w:rPr>
      </w:pPr>
      <w:r>
        <w:rPr>
          <w:rFonts w:ascii="Times New Roman" w:eastAsia="Calibri" w:hAnsi="Times New Roman" w:cs="Times New Roman"/>
          <w:sz w:val="24"/>
          <w:szCs w:val="24"/>
        </w:rPr>
        <w:t>Dokonując analizy zapisów na koncie 130 „</w:t>
      </w:r>
      <w:r w:rsidRPr="00D06925">
        <w:rPr>
          <w:rFonts w:ascii="Times New Roman" w:eastAsia="Calibri" w:hAnsi="Times New Roman" w:cs="Times New Roman"/>
          <w:sz w:val="24"/>
          <w:szCs w:val="24"/>
        </w:rPr>
        <w:t xml:space="preserve">Rachunek bieżący jednostki” </w:t>
      </w:r>
      <w:r w:rsidR="00D06925">
        <w:rPr>
          <w:rFonts w:ascii="Times New Roman" w:eastAsia="Calibri" w:hAnsi="Times New Roman" w:cs="Times New Roman"/>
          <w:sz w:val="24"/>
          <w:szCs w:val="24"/>
        </w:rPr>
        <w:t>stwierdzono, że r</w:t>
      </w:r>
      <w:r w:rsidR="00D06925" w:rsidRPr="00D06925">
        <w:rPr>
          <w:rFonts w:ascii="Times New Roman" w:eastAsia="Calibri" w:hAnsi="Times New Roman" w:cs="Times New Roman"/>
          <w:sz w:val="24"/>
          <w:szCs w:val="24"/>
        </w:rPr>
        <w:t xml:space="preserve">oczne obroty </w:t>
      </w:r>
      <w:r>
        <w:rPr>
          <w:rFonts w:ascii="Times New Roman" w:eastAsia="Calibri" w:hAnsi="Times New Roman" w:cs="Times New Roman"/>
          <w:sz w:val="24"/>
          <w:szCs w:val="24"/>
        </w:rPr>
        <w:t>tego konta</w:t>
      </w:r>
      <w:r w:rsidR="00D06925" w:rsidRPr="00D06925">
        <w:rPr>
          <w:rFonts w:ascii="Times New Roman" w:eastAsia="Calibri" w:hAnsi="Times New Roman" w:cs="Times New Roman"/>
          <w:sz w:val="24"/>
          <w:szCs w:val="24"/>
        </w:rPr>
        <w:t xml:space="preserve"> nie były zgodne z obrotami konta 223  „Rozliczenie wydatków budżetowych” </w:t>
      </w:r>
      <w:r w:rsidR="00D06925">
        <w:rPr>
          <w:rFonts w:ascii="Times New Roman" w:eastAsia="Calibri" w:hAnsi="Times New Roman" w:cs="Times New Roman"/>
          <w:sz w:val="24"/>
          <w:szCs w:val="24"/>
        </w:rPr>
        <w:t>i obrotami konta 222 „</w:t>
      </w:r>
      <w:r w:rsidR="00D06925" w:rsidRPr="00D06925">
        <w:rPr>
          <w:rFonts w:ascii="Times New Roman" w:eastAsia="Calibri" w:hAnsi="Times New Roman" w:cs="Times New Roman"/>
          <w:sz w:val="24"/>
          <w:szCs w:val="24"/>
        </w:rPr>
        <w:t>Ro</w:t>
      </w:r>
      <w:r w:rsidR="00D06925">
        <w:rPr>
          <w:rFonts w:ascii="Times New Roman" w:eastAsia="Calibri" w:hAnsi="Times New Roman" w:cs="Times New Roman"/>
          <w:sz w:val="24"/>
          <w:szCs w:val="24"/>
        </w:rPr>
        <w:t>zliczenie dochodów budżetowych”. Różnicę</w:t>
      </w:r>
      <w:r w:rsidR="00624346">
        <w:rPr>
          <w:rFonts w:ascii="Times New Roman" w:eastAsia="Calibri" w:hAnsi="Times New Roman" w:cs="Times New Roman"/>
          <w:sz w:val="24"/>
          <w:szCs w:val="24"/>
        </w:rPr>
        <w:t xml:space="preserve"> stanowiła </w:t>
      </w:r>
      <w:r w:rsidR="00D06925" w:rsidRPr="00D06925">
        <w:rPr>
          <w:rFonts w:ascii="Times New Roman" w:eastAsia="Calibri" w:hAnsi="Times New Roman" w:cs="Times New Roman"/>
          <w:sz w:val="24"/>
          <w:szCs w:val="24"/>
        </w:rPr>
        <w:t>kwota 35,77 zł.</w:t>
      </w:r>
    </w:p>
    <w:p w:rsidR="00296AD9" w:rsidRPr="00275C56" w:rsidRDefault="00D06925" w:rsidP="00DE4C25">
      <w:pPr>
        <w:spacing w:after="0" w:line="360" w:lineRule="auto"/>
        <w:contextualSpacing/>
        <w:rPr>
          <w:rFonts w:ascii="Times New Roman" w:eastAsia="Calibri" w:hAnsi="Times New Roman" w:cs="Times New Roman"/>
          <w:sz w:val="24"/>
          <w:szCs w:val="24"/>
        </w:rPr>
      </w:pPr>
      <w:r w:rsidRPr="00D06925">
        <w:rPr>
          <w:rFonts w:ascii="Times New Roman" w:eastAsia="Calibri" w:hAnsi="Times New Roman" w:cs="Times New Roman"/>
          <w:sz w:val="24"/>
          <w:szCs w:val="24"/>
        </w:rPr>
        <w:t>Jak wynika z zestawienia sald i obrotów</w:t>
      </w:r>
      <w:r w:rsidR="00BE0A32">
        <w:rPr>
          <w:rFonts w:ascii="Times New Roman" w:eastAsia="Calibri" w:hAnsi="Times New Roman" w:cs="Times New Roman"/>
          <w:sz w:val="24"/>
          <w:szCs w:val="24"/>
        </w:rPr>
        <w:t xml:space="preserve"> </w:t>
      </w:r>
      <w:r w:rsidR="00624346">
        <w:rPr>
          <w:rFonts w:ascii="Times New Roman" w:eastAsia="Calibri" w:hAnsi="Times New Roman" w:cs="Times New Roman"/>
          <w:sz w:val="24"/>
          <w:szCs w:val="24"/>
        </w:rPr>
        <w:t xml:space="preserve">sporządzonego </w:t>
      </w:r>
      <w:r w:rsidR="00BE0A32">
        <w:rPr>
          <w:rFonts w:ascii="Times New Roman" w:eastAsia="Calibri" w:hAnsi="Times New Roman" w:cs="Times New Roman"/>
          <w:sz w:val="24"/>
          <w:szCs w:val="24"/>
        </w:rPr>
        <w:t>za okres od 01.01.2017r. do 31.12.2017r.</w:t>
      </w:r>
      <w:r w:rsidRPr="00D06925">
        <w:rPr>
          <w:rFonts w:ascii="Times New Roman" w:eastAsia="Calibri" w:hAnsi="Times New Roman" w:cs="Times New Roman"/>
          <w:sz w:val="24"/>
          <w:szCs w:val="24"/>
        </w:rPr>
        <w:t xml:space="preserve"> obroty konta 130 po stronie </w:t>
      </w:r>
      <w:proofErr w:type="spellStart"/>
      <w:r w:rsidRPr="00D06925">
        <w:rPr>
          <w:rFonts w:ascii="Times New Roman" w:eastAsia="Calibri" w:hAnsi="Times New Roman" w:cs="Times New Roman"/>
          <w:sz w:val="24"/>
          <w:szCs w:val="24"/>
        </w:rPr>
        <w:t>Wn</w:t>
      </w:r>
      <w:proofErr w:type="spellEnd"/>
      <w:r w:rsidRPr="00D06925">
        <w:rPr>
          <w:rFonts w:ascii="Times New Roman" w:eastAsia="Calibri" w:hAnsi="Times New Roman" w:cs="Times New Roman"/>
          <w:sz w:val="24"/>
          <w:szCs w:val="24"/>
        </w:rPr>
        <w:t xml:space="preserve"> i Ma wyniosły 10.052.870,59 zł. Natomiast </w:t>
      </w:r>
      <w:r w:rsidR="00452724">
        <w:rPr>
          <w:rFonts w:ascii="Times New Roman" w:eastAsia="Calibri" w:hAnsi="Times New Roman" w:cs="Times New Roman"/>
          <w:sz w:val="24"/>
          <w:szCs w:val="24"/>
        </w:rPr>
        <w:br/>
      </w:r>
      <w:r w:rsidRPr="00D06925">
        <w:rPr>
          <w:rFonts w:ascii="Times New Roman" w:eastAsia="Calibri" w:hAnsi="Times New Roman" w:cs="Times New Roman"/>
          <w:sz w:val="24"/>
          <w:szCs w:val="24"/>
        </w:rPr>
        <w:t xml:space="preserve">w rozbiciu analitycznym konta 130-02 </w:t>
      </w:r>
      <w:r w:rsidR="00BE0A32">
        <w:rPr>
          <w:rFonts w:ascii="Times New Roman" w:eastAsia="Calibri" w:hAnsi="Times New Roman" w:cs="Times New Roman"/>
          <w:sz w:val="24"/>
          <w:szCs w:val="24"/>
        </w:rPr>
        <w:t>(</w:t>
      </w:r>
      <w:r w:rsidRPr="00D06925">
        <w:rPr>
          <w:rFonts w:ascii="Times New Roman" w:eastAsia="Calibri" w:hAnsi="Times New Roman" w:cs="Times New Roman"/>
          <w:sz w:val="24"/>
          <w:szCs w:val="24"/>
        </w:rPr>
        <w:t>wydatk</w:t>
      </w:r>
      <w:r w:rsidR="00BE0A32">
        <w:rPr>
          <w:rFonts w:ascii="Times New Roman" w:eastAsia="Calibri" w:hAnsi="Times New Roman" w:cs="Times New Roman"/>
          <w:sz w:val="24"/>
          <w:szCs w:val="24"/>
        </w:rPr>
        <w:t>i</w:t>
      </w:r>
      <w:r w:rsidRPr="00D06925">
        <w:rPr>
          <w:rFonts w:ascii="Times New Roman" w:eastAsia="Calibri" w:hAnsi="Times New Roman" w:cs="Times New Roman"/>
          <w:sz w:val="24"/>
          <w:szCs w:val="24"/>
        </w:rPr>
        <w:t xml:space="preserve"> budżeto</w:t>
      </w:r>
      <w:r w:rsidR="00351747">
        <w:rPr>
          <w:rFonts w:ascii="Times New Roman" w:eastAsia="Calibri" w:hAnsi="Times New Roman" w:cs="Times New Roman"/>
          <w:sz w:val="24"/>
          <w:szCs w:val="24"/>
        </w:rPr>
        <w:t>w</w:t>
      </w:r>
      <w:r w:rsidR="00BE0A32">
        <w:rPr>
          <w:rFonts w:ascii="Times New Roman" w:eastAsia="Calibri" w:hAnsi="Times New Roman" w:cs="Times New Roman"/>
          <w:sz w:val="24"/>
          <w:szCs w:val="24"/>
        </w:rPr>
        <w:t>e)</w:t>
      </w:r>
      <w:r w:rsidR="00351747">
        <w:rPr>
          <w:rFonts w:ascii="Times New Roman" w:eastAsia="Calibri" w:hAnsi="Times New Roman" w:cs="Times New Roman"/>
          <w:sz w:val="24"/>
          <w:szCs w:val="24"/>
        </w:rPr>
        <w:t xml:space="preserve"> obroty strony </w:t>
      </w:r>
      <w:proofErr w:type="spellStart"/>
      <w:r w:rsidR="00351747">
        <w:rPr>
          <w:rFonts w:ascii="Times New Roman" w:eastAsia="Calibri" w:hAnsi="Times New Roman" w:cs="Times New Roman"/>
          <w:sz w:val="24"/>
          <w:szCs w:val="24"/>
        </w:rPr>
        <w:t>Wn</w:t>
      </w:r>
      <w:proofErr w:type="spellEnd"/>
      <w:r w:rsidR="00351747">
        <w:rPr>
          <w:rFonts w:ascii="Times New Roman" w:eastAsia="Calibri" w:hAnsi="Times New Roman" w:cs="Times New Roman"/>
          <w:sz w:val="24"/>
          <w:szCs w:val="24"/>
        </w:rPr>
        <w:t xml:space="preserve"> wyniosły </w:t>
      </w:r>
      <w:r w:rsidR="00351747" w:rsidRPr="00BE0A32">
        <w:rPr>
          <w:rFonts w:ascii="Times New Roman" w:eastAsia="Calibri" w:hAnsi="Times New Roman" w:cs="Times New Roman"/>
          <w:sz w:val="24"/>
          <w:szCs w:val="24"/>
          <w:u w:val="single"/>
        </w:rPr>
        <w:t>minus</w:t>
      </w:r>
      <w:r w:rsidRPr="00D06925">
        <w:rPr>
          <w:rFonts w:ascii="Times New Roman" w:eastAsia="Calibri" w:hAnsi="Times New Roman" w:cs="Times New Roman"/>
          <w:sz w:val="24"/>
          <w:szCs w:val="24"/>
        </w:rPr>
        <w:t xml:space="preserve"> 35,77 zł a obroty strony Ma 9.999.883,60 zł. </w:t>
      </w:r>
      <w:r w:rsidR="00351747">
        <w:rPr>
          <w:rFonts w:ascii="Times New Roman" w:eastAsia="Calibri" w:hAnsi="Times New Roman" w:cs="Times New Roman"/>
          <w:sz w:val="24"/>
          <w:szCs w:val="24"/>
        </w:rPr>
        <w:t xml:space="preserve">Zgodnie </w:t>
      </w:r>
      <w:r w:rsidR="00351747" w:rsidRPr="00D06925">
        <w:rPr>
          <w:rFonts w:ascii="Times New Roman" w:eastAsia="Calibri" w:hAnsi="Times New Roman" w:cs="Times New Roman"/>
          <w:sz w:val="24"/>
          <w:szCs w:val="24"/>
        </w:rPr>
        <w:t>z zasadami  zawartymi w Załączniku Nr 3</w:t>
      </w:r>
      <w:r w:rsidR="00812B1C" w:rsidRPr="00812B1C">
        <w:t xml:space="preserve"> </w:t>
      </w:r>
      <w:r w:rsidR="00812B1C">
        <w:rPr>
          <w:rFonts w:ascii="Times New Roman" w:eastAsia="Calibri" w:hAnsi="Times New Roman" w:cs="Times New Roman"/>
          <w:sz w:val="24"/>
          <w:szCs w:val="24"/>
        </w:rPr>
        <w:t>rozporządzenia</w:t>
      </w:r>
      <w:r w:rsidR="00812B1C" w:rsidRPr="00812B1C">
        <w:rPr>
          <w:rFonts w:ascii="Times New Roman" w:eastAsia="Calibri" w:hAnsi="Times New Roman" w:cs="Times New Roman"/>
          <w:sz w:val="24"/>
          <w:szCs w:val="24"/>
        </w:rPr>
        <w:t xml:space="preserve"> Ministra Rozwoju i Finansów z dnia z dnia 13 września 2017 r. w sprawie rachunkowości oraz planów kont dla budżetu państwa, budżetów jednostek </w:t>
      </w:r>
      <w:r w:rsidR="00812B1C" w:rsidRPr="00812B1C">
        <w:rPr>
          <w:rFonts w:ascii="Times New Roman" w:eastAsia="Calibri" w:hAnsi="Times New Roman" w:cs="Times New Roman"/>
          <w:sz w:val="24"/>
          <w:szCs w:val="24"/>
        </w:rPr>
        <w:lastRenderedPageBreak/>
        <w:t>samorządu terytorialnego</w:t>
      </w:r>
      <w:r w:rsidR="00812B1C">
        <w:rPr>
          <w:rFonts w:ascii="Times New Roman" w:eastAsia="Calibri" w:hAnsi="Times New Roman" w:cs="Times New Roman"/>
          <w:sz w:val="24"/>
          <w:szCs w:val="24"/>
        </w:rPr>
        <w:t xml:space="preserve"> (…)</w:t>
      </w:r>
      <w:r w:rsidR="00812B1C" w:rsidRPr="00812B1C">
        <w:rPr>
          <w:rFonts w:ascii="Times New Roman" w:eastAsia="Calibri" w:hAnsi="Times New Roman" w:cs="Times New Roman"/>
          <w:sz w:val="24"/>
          <w:szCs w:val="24"/>
        </w:rPr>
        <w:t>,</w:t>
      </w:r>
      <w:r w:rsidR="00812B1C">
        <w:rPr>
          <w:rStyle w:val="Odwoanieprzypisudolnego"/>
          <w:rFonts w:ascii="Times New Roman" w:eastAsia="Calibri" w:hAnsi="Times New Roman" w:cs="Times New Roman"/>
          <w:sz w:val="24"/>
          <w:szCs w:val="24"/>
        </w:rPr>
        <w:footnoteReference w:id="14"/>
      </w:r>
      <w:r w:rsidR="00351747">
        <w:rPr>
          <w:rFonts w:ascii="Times New Roman" w:eastAsia="Calibri" w:hAnsi="Times New Roman" w:cs="Times New Roman"/>
          <w:sz w:val="24"/>
          <w:szCs w:val="24"/>
        </w:rPr>
        <w:t xml:space="preserve">  konto</w:t>
      </w:r>
      <w:r w:rsidR="00351747" w:rsidRPr="00D06925">
        <w:rPr>
          <w:rFonts w:ascii="Times New Roman" w:eastAsia="Calibri" w:hAnsi="Times New Roman" w:cs="Times New Roman"/>
          <w:sz w:val="24"/>
          <w:szCs w:val="24"/>
        </w:rPr>
        <w:t xml:space="preserve"> 130-02 ( wydatki budżetowe) po stronie </w:t>
      </w:r>
      <w:proofErr w:type="spellStart"/>
      <w:r w:rsidR="00351747" w:rsidRPr="00D06925">
        <w:rPr>
          <w:rFonts w:ascii="Times New Roman" w:eastAsia="Calibri" w:hAnsi="Times New Roman" w:cs="Times New Roman"/>
          <w:sz w:val="24"/>
          <w:szCs w:val="24"/>
        </w:rPr>
        <w:t>Wn</w:t>
      </w:r>
      <w:proofErr w:type="spellEnd"/>
      <w:r w:rsidR="00351747" w:rsidRPr="00D06925">
        <w:rPr>
          <w:rFonts w:ascii="Times New Roman" w:eastAsia="Calibri" w:hAnsi="Times New Roman" w:cs="Times New Roman"/>
          <w:sz w:val="24"/>
          <w:szCs w:val="24"/>
        </w:rPr>
        <w:t xml:space="preserve"> nie powinno wykazywać salda ze znakiem ujemnym.</w:t>
      </w:r>
      <w:r w:rsidR="00E95D30" w:rsidRPr="00E95D30">
        <w:rPr>
          <w:rFonts w:ascii="Times New Roman" w:hAnsi="Times New Roman" w:cs="Times New Roman"/>
          <w:sz w:val="24"/>
          <w:szCs w:val="24"/>
        </w:rPr>
        <w:t xml:space="preserve"> </w:t>
      </w:r>
      <w:r w:rsidR="00E95D30">
        <w:rPr>
          <w:rFonts w:ascii="Times New Roman" w:hAnsi="Times New Roman" w:cs="Times New Roman"/>
          <w:sz w:val="24"/>
          <w:szCs w:val="24"/>
        </w:rPr>
        <w:t>( Str. 20-28 protokołu kontroli).</w:t>
      </w:r>
    </w:p>
    <w:p w:rsidR="00A17810" w:rsidRPr="00A17810" w:rsidRDefault="00A17810" w:rsidP="00DE4C25">
      <w:pPr>
        <w:tabs>
          <w:tab w:val="left" w:pos="426"/>
        </w:tabs>
        <w:spacing w:after="0" w:line="360" w:lineRule="auto"/>
        <w:rPr>
          <w:rFonts w:ascii="Times New Roman" w:eastAsia="Times New Roman" w:hAnsi="Times New Roman"/>
          <w:b/>
          <w:sz w:val="24"/>
          <w:szCs w:val="24"/>
          <w:lang w:eastAsia="pl-PL"/>
        </w:rPr>
      </w:pPr>
      <w:r>
        <w:rPr>
          <w:rFonts w:ascii="Times New Roman" w:eastAsia="Times New Roman" w:hAnsi="Times New Roman"/>
          <w:b/>
          <w:sz w:val="24"/>
          <w:szCs w:val="24"/>
          <w:lang w:eastAsia="pl-PL"/>
        </w:rPr>
        <w:tab/>
      </w:r>
      <w:r w:rsidRPr="00A17810">
        <w:rPr>
          <w:rFonts w:ascii="Times New Roman" w:eastAsia="Times New Roman" w:hAnsi="Times New Roman"/>
          <w:b/>
          <w:sz w:val="24"/>
          <w:szCs w:val="24"/>
          <w:lang w:eastAsia="pl-PL"/>
        </w:rPr>
        <w:t xml:space="preserve">W zakresie </w:t>
      </w:r>
      <w:r w:rsidRPr="00A17810">
        <w:rPr>
          <w:rFonts w:ascii="Times New Roman" w:eastAsia="Times New Roman" w:hAnsi="Times New Roman"/>
          <w:b/>
          <w:bCs/>
          <w:sz w:val="24"/>
          <w:szCs w:val="24"/>
          <w:lang w:eastAsia="pl-PL"/>
        </w:rPr>
        <w:t xml:space="preserve">wydzielonego rachunku dochodów i wydatków nimi finansowanych </w:t>
      </w:r>
      <w:r w:rsidRPr="00A17810">
        <w:rPr>
          <w:rFonts w:ascii="Times New Roman" w:eastAsia="Times New Roman" w:hAnsi="Times New Roman"/>
          <w:b/>
          <w:bCs/>
          <w:sz w:val="24"/>
          <w:szCs w:val="24"/>
          <w:lang w:eastAsia="pl-PL"/>
        </w:rPr>
        <w:br/>
      </w:r>
      <w:r w:rsidRPr="00A17810">
        <w:rPr>
          <w:rFonts w:ascii="Times New Roman" w:eastAsia="Times New Roman" w:hAnsi="Times New Roman"/>
          <w:b/>
          <w:sz w:val="24"/>
          <w:szCs w:val="24"/>
          <w:lang w:eastAsia="pl-PL"/>
        </w:rPr>
        <w:t>o którym mowa w art. 223 ust. 1 ustawy o finansach publicznych</w:t>
      </w:r>
      <w:r w:rsidRPr="00A17810">
        <w:rPr>
          <w:rFonts w:ascii="Times New Roman" w:eastAsia="Times New Roman" w:hAnsi="Times New Roman"/>
          <w:b/>
          <w:bCs/>
          <w:sz w:val="24"/>
          <w:szCs w:val="24"/>
          <w:lang w:eastAsia="pl-PL"/>
        </w:rPr>
        <w:t>, stwierdzono, że:</w:t>
      </w:r>
    </w:p>
    <w:p w:rsidR="00A17810" w:rsidRPr="00DE4C25" w:rsidRDefault="00A17810" w:rsidP="00864CC1">
      <w:pPr>
        <w:pStyle w:val="Akapitzlist"/>
        <w:numPr>
          <w:ilvl w:val="0"/>
          <w:numId w:val="13"/>
        </w:numPr>
        <w:spacing w:line="360" w:lineRule="auto"/>
        <w:ind w:left="426" w:hanging="426"/>
        <w:outlineLvl w:val="0"/>
        <w:rPr>
          <w:u w:val="single"/>
        </w:rPr>
      </w:pPr>
      <w:r w:rsidRPr="00DE4C25">
        <w:t xml:space="preserve">w 2017r. szkoła uzyskała dochód z tytułu sprzedaży przyczepy będącej w ewidencji „środków trwałych” w kwocie 4.059,00 zł. Do faktury sprzedaży dołączona była ocena techniczna pojazdu sporządzona w 2010 roku przez biegłego rzeczoznawcę z której wynikało, że przyczepa stanowi wartość złomu użytkowego. Przyczepę  sprzedano </w:t>
      </w:r>
      <w:r w:rsidR="004A0B40" w:rsidRPr="00DE4C25">
        <w:t xml:space="preserve">jednak </w:t>
      </w:r>
      <w:r w:rsidRPr="00DE4C25">
        <w:t xml:space="preserve">nie jako złom, a jako pełnowartościowy środek trwały co budzi wątpliwości co do rzetelności przedstawionej dokumentacji. </w:t>
      </w:r>
      <w:r w:rsidR="00C64566" w:rsidRPr="00DE4C25">
        <w:t>Ponadto stwierdzono</w:t>
      </w:r>
      <w:r w:rsidRPr="00DE4C25">
        <w:t xml:space="preserve">, że dochód z tytułu sprzedaży środka trwałego nie </w:t>
      </w:r>
      <w:r w:rsidR="00C64566" w:rsidRPr="00DE4C25">
        <w:t>został przekazany</w:t>
      </w:r>
      <w:r w:rsidRPr="00DE4C25">
        <w:t xml:space="preserve"> na rachunek dochodów Urzędu Miasta</w:t>
      </w:r>
      <w:r w:rsidR="00C64566" w:rsidRPr="00DE4C25">
        <w:t xml:space="preserve"> Białystok</w:t>
      </w:r>
      <w:r w:rsidRPr="00DE4C25">
        <w:t>,</w:t>
      </w:r>
    </w:p>
    <w:p w:rsidR="00624346" w:rsidRPr="00DE4C25" w:rsidRDefault="00A17810" w:rsidP="00864CC1">
      <w:pPr>
        <w:pStyle w:val="Akapitzlist"/>
        <w:numPr>
          <w:ilvl w:val="0"/>
          <w:numId w:val="13"/>
        </w:numPr>
        <w:spacing w:line="360" w:lineRule="auto"/>
        <w:ind w:left="426" w:hanging="426"/>
        <w:outlineLvl w:val="0"/>
        <w:rPr>
          <w:u w:val="single"/>
        </w:rPr>
      </w:pPr>
      <w:r w:rsidRPr="00DE4C25">
        <w:t>na wydzielonym rachunku dochodów  przyjmowano wpłaty</w:t>
      </w:r>
      <w:r w:rsidR="00DE4C25">
        <w:t xml:space="preserve">, które nie stanowiły dochodów </w:t>
      </w:r>
      <w:r w:rsidRPr="00DE4C25">
        <w:t>o których mowa w Uchwale  Nr XXXVII/594/17 Rady Miasta Białystok z dnia 19 czerwca 2017r. w sprawie</w:t>
      </w:r>
      <w:r w:rsidRPr="00DE4C25">
        <w:rPr>
          <w:bCs/>
        </w:rPr>
        <w:t xml:space="preserve"> wydzielonego rachunku dochodów i wydatków nimi finansowanych</w:t>
      </w:r>
      <w:r w:rsidR="00776482">
        <w:rPr>
          <w:rStyle w:val="Odwoanieprzypisudolnego"/>
          <w:bCs/>
        </w:rPr>
        <w:footnoteReference w:id="15"/>
      </w:r>
      <w:r w:rsidRPr="00DE4C25">
        <w:t xml:space="preserve"> (…), były to następujące kwoty: </w:t>
      </w:r>
    </w:p>
    <w:p w:rsidR="00C64566" w:rsidRPr="00DE4C25" w:rsidRDefault="00A17810" w:rsidP="00864CC1">
      <w:pPr>
        <w:pStyle w:val="Akapitzlist"/>
        <w:numPr>
          <w:ilvl w:val="0"/>
          <w:numId w:val="14"/>
        </w:numPr>
        <w:spacing w:line="360" w:lineRule="auto"/>
        <w:ind w:left="426" w:hanging="426"/>
      </w:pPr>
      <w:r w:rsidRPr="00DE4C25">
        <w:t xml:space="preserve">wpłata wadium na poczet zabezpieczenia dotrzymania warunków </w:t>
      </w:r>
      <w:hyperlink r:id="rId9" w:tooltip="Umowa" w:history="1">
        <w:r w:rsidRPr="00DE4C25">
          <w:t>umowy</w:t>
        </w:r>
      </w:hyperlink>
      <w:r w:rsidRPr="00DE4C25">
        <w:t xml:space="preserve"> najmu </w:t>
      </w:r>
      <w:r w:rsidR="00452724" w:rsidRPr="00DE4C25">
        <w:br/>
      </w:r>
      <w:r w:rsidRPr="00DE4C25">
        <w:t>w wysokości 5.268,00 zł z tego: 2.268,00 zł (najem powierzch</w:t>
      </w:r>
      <w:r w:rsidR="00624346" w:rsidRPr="00DE4C25">
        <w:t>ni magazynowej) i 3.000,00 zł (</w:t>
      </w:r>
      <w:r w:rsidRPr="00DE4C25">
        <w:t xml:space="preserve">sklepik szkolny). Wadia wnoszone przez kontrahentów winny być wpłacane na inne rachunki bankowe i ewidencjonowane na koncie 139 „Inne rachunki bankowe” </w:t>
      </w:r>
      <w:r w:rsidRPr="00DE4C25">
        <w:br/>
        <w:t>w korespondencji z kontem 240 „Pozostałe rozrachunki”. Konto 139 służy do ewidencji operacji dotyczących środków pieniężnych wydzielonych na innych rachunkach bankowych niż rachunki bieżące, w tym na rachunkach pomocniczych i rachun</w:t>
      </w:r>
      <w:r w:rsidR="000D5EF7" w:rsidRPr="00DE4C25">
        <w:t xml:space="preserve">kach specjalnego przeznaczenia zgodnie z opisem konta zawartym w Załączniku Nr 3 </w:t>
      </w:r>
      <w:r w:rsidR="000D5EF7" w:rsidRPr="00DE4C25">
        <w:rPr>
          <w:rFonts w:eastAsia="Calibri"/>
        </w:rPr>
        <w:t>rozporządzenia Ministra Rozwoju i Finansów z dnia z dnia 13 września 2017 r. w sprawie rachunkowości oraz planów kont dla budżetu państwa, budżetów jednostek samorządu terytorialnego</w:t>
      </w:r>
      <w:r w:rsidR="00624346" w:rsidRPr="00DE4C25">
        <w:rPr>
          <w:rFonts w:eastAsia="Calibri"/>
        </w:rPr>
        <w:t>,</w:t>
      </w:r>
      <w:r w:rsidR="000D5EF7">
        <w:rPr>
          <w:rStyle w:val="Odwoanieprzypisudolnego"/>
          <w:rFonts w:eastAsia="Calibri"/>
        </w:rPr>
        <w:footnoteReference w:id="16"/>
      </w:r>
      <w:r w:rsidR="00624346" w:rsidRPr="00DE4C25">
        <w:rPr>
          <w:rFonts w:eastAsia="Calibri"/>
        </w:rPr>
        <w:t xml:space="preserve"> </w:t>
      </w:r>
    </w:p>
    <w:p w:rsidR="00A17810" w:rsidRPr="00DE4C25" w:rsidRDefault="00624346" w:rsidP="00864CC1">
      <w:pPr>
        <w:pStyle w:val="Akapitzlist"/>
        <w:numPr>
          <w:ilvl w:val="0"/>
          <w:numId w:val="14"/>
        </w:numPr>
        <w:spacing w:line="360" w:lineRule="auto"/>
        <w:ind w:left="426" w:hanging="426"/>
      </w:pPr>
      <w:r w:rsidRPr="00DE4C25">
        <w:lastRenderedPageBreak/>
        <w:t xml:space="preserve">kwota </w:t>
      </w:r>
      <w:r w:rsidR="00C64566" w:rsidRPr="00DE4C25">
        <w:t xml:space="preserve">9.094,31 zł </w:t>
      </w:r>
      <w:r w:rsidRPr="00DE4C25">
        <w:t>dotycząca</w:t>
      </w:r>
      <w:r w:rsidR="00C64566" w:rsidRPr="00DE4C25">
        <w:rPr>
          <w:b/>
        </w:rPr>
        <w:t xml:space="preserve"> </w:t>
      </w:r>
      <w:r w:rsidR="00C64566" w:rsidRPr="00DE4C25">
        <w:t xml:space="preserve">zwrotu kosztów poniesionych przez szkołę </w:t>
      </w:r>
      <w:r w:rsidRPr="00DE4C25">
        <w:t xml:space="preserve">za zużycie wody </w:t>
      </w:r>
      <w:r w:rsidR="00452724" w:rsidRPr="00DE4C25">
        <w:br/>
      </w:r>
      <w:r w:rsidRPr="00DE4C25">
        <w:t xml:space="preserve">i odprowadzanie ścieków </w:t>
      </w:r>
      <w:r w:rsidR="00A17810" w:rsidRPr="00DE4C25">
        <w:t xml:space="preserve">w budynku </w:t>
      </w:r>
      <w:r w:rsidR="00D02009">
        <w:t xml:space="preserve">     </w:t>
      </w:r>
      <w:r w:rsidR="00CA53A5" w:rsidRPr="00DE4C25">
        <w:t xml:space="preserve">                                            </w:t>
      </w:r>
      <w:r w:rsidR="00D02009">
        <w:t xml:space="preserve">                             </w:t>
      </w:r>
      <w:r w:rsidR="00A17810" w:rsidRPr="00DE4C25">
        <w:t xml:space="preserve">. Jak ustalono szkoła zawarła porozumienia z </w:t>
      </w:r>
      <w:r w:rsidR="00CA53A5" w:rsidRPr="00DE4C25">
        <w:t xml:space="preserve">                 </w:t>
      </w:r>
      <w:r w:rsidR="00A17810" w:rsidRPr="00DE4C25">
        <w:t xml:space="preserve"> (w 2002 roku) </w:t>
      </w:r>
      <w:r w:rsidR="00452724" w:rsidRPr="00DE4C25">
        <w:br/>
      </w:r>
      <w:r w:rsidR="00A17810" w:rsidRPr="00DE4C25">
        <w:t xml:space="preserve">i </w:t>
      </w:r>
      <w:r w:rsidR="00CA53A5" w:rsidRPr="00DE4C25">
        <w:t xml:space="preserve">      </w:t>
      </w:r>
      <w:r w:rsidR="00A17810" w:rsidRPr="00DE4C25">
        <w:t xml:space="preserve">  </w:t>
      </w:r>
      <w:r w:rsidR="00D02009">
        <w:t xml:space="preserve">              </w:t>
      </w:r>
      <w:r w:rsidR="00A17810" w:rsidRPr="00DE4C25">
        <w:t xml:space="preserve">w Białymstoku (w 2004 roku) na dostarczanie wody i odprowadzenie ścieków dostarczanych za pośrednictwem Zespołu Szkół Rolniczych. Zawarte </w:t>
      </w:r>
      <w:r w:rsidR="00D02009">
        <w:t xml:space="preserve">porozumienie regulowało zasady </w:t>
      </w:r>
      <w:r w:rsidR="00A17810" w:rsidRPr="00DE4C25">
        <w:t xml:space="preserve">i sposób rozliczania się z odbiorcami. Dochód uzyskany z tytułu zwrotu kosztów poniesionych przez szkołę z tytułu zużycia wody i odprowadzania ścieków nie stanowi dochodów wydzielonego rachunku i powinien być zwrócony </w:t>
      </w:r>
      <w:r w:rsidRPr="00DE4C25">
        <w:t>na konto dochodów Urzędu Miasta</w:t>
      </w:r>
      <w:r w:rsidR="004A0B40" w:rsidRPr="00DE4C25">
        <w:t xml:space="preserve"> Białystok</w:t>
      </w:r>
      <w:r w:rsidRPr="00DE4C25">
        <w:t>.</w:t>
      </w:r>
    </w:p>
    <w:p w:rsidR="00296AD9" w:rsidRPr="00E95D30" w:rsidRDefault="00624346" w:rsidP="00DE4C25">
      <w:pPr>
        <w:spacing w:after="0" w:line="360" w:lineRule="auto"/>
        <w:rPr>
          <w:rFonts w:ascii="Times New Roman" w:hAnsi="Times New Roman"/>
          <w:sz w:val="24"/>
          <w:szCs w:val="24"/>
        </w:rPr>
      </w:pPr>
      <w:r>
        <w:rPr>
          <w:rFonts w:ascii="Times New Roman" w:eastAsia="Times New Roman" w:hAnsi="Times New Roman"/>
          <w:sz w:val="24"/>
          <w:szCs w:val="24"/>
        </w:rPr>
        <w:t xml:space="preserve">Ponadto stwierdzono, że </w:t>
      </w:r>
      <w:r w:rsidR="00A17810" w:rsidRPr="00A17810">
        <w:rPr>
          <w:rFonts w:ascii="Times New Roman" w:eastAsia="Times New Roman" w:hAnsi="Times New Roman"/>
          <w:sz w:val="24"/>
          <w:szCs w:val="24"/>
        </w:rPr>
        <w:t>ze środków wydzielonego rachunku dokonywano zakupów nie związanych z działalnością statutową szkoły tj. zakupywano wieńce na groby rodzin pracowników szkoły i wykupowano nekrologi zamieszczane w lokalnej prasie. Na</w:t>
      </w:r>
      <w:r w:rsidR="00A17810" w:rsidRPr="00A17810">
        <w:rPr>
          <w:rFonts w:ascii="Times New Roman" w:hAnsi="Times New Roman"/>
          <w:sz w:val="24"/>
          <w:szCs w:val="24"/>
        </w:rPr>
        <w:t xml:space="preserve"> zakup nekrologów i wieńców w 2017r</w:t>
      </w:r>
      <w:r>
        <w:rPr>
          <w:rFonts w:ascii="Times New Roman" w:hAnsi="Times New Roman"/>
          <w:sz w:val="24"/>
          <w:szCs w:val="24"/>
        </w:rPr>
        <w:t>.</w:t>
      </w:r>
      <w:r w:rsidR="00A17810" w:rsidRPr="00A17810">
        <w:rPr>
          <w:rFonts w:ascii="Times New Roman" w:hAnsi="Times New Roman"/>
          <w:sz w:val="24"/>
          <w:szCs w:val="24"/>
        </w:rPr>
        <w:t xml:space="preserve"> szkoła poniosła wydatki w łącznej kwocie </w:t>
      </w:r>
      <w:r w:rsidR="00A17810" w:rsidRPr="00A17810">
        <w:rPr>
          <w:rFonts w:ascii="Times New Roman" w:hAnsi="Times New Roman"/>
          <w:b/>
          <w:sz w:val="24"/>
          <w:szCs w:val="24"/>
        </w:rPr>
        <w:t xml:space="preserve">2.961,00 zł. </w:t>
      </w:r>
      <w:r w:rsidR="00E95D30" w:rsidRPr="00E95D30">
        <w:rPr>
          <w:rFonts w:ascii="Times New Roman" w:hAnsi="Times New Roman"/>
          <w:sz w:val="24"/>
          <w:szCs w:val="24"/>
        </w:rPr>
        <w:t>( Str.</w:t>
      </w:r>
      <w:r w:rsidR="00E95D30">
        <w:rPr>
          <w:rFonts w:ascii="Times New Roman" w:hAnsi="Times New Roman"/>
          <w:b/>
          <w:sz w:val="24"/>
          <w:szCs w:val="24"/>
        </w:rPr>
        <w:t xml:space="preserve"> </w:t>
      </w:r>
      <w:r w:rsidR="00E95D30" w:rsidRPr="00E95D30">
        <w:rPr>
          <w:rFonts w:ascii="Times New Roman" w:hAnsi="Times New Roman"/>
          <w:sz w:val="24"/>
          <w:szCs w:val="24"/>
        </w:rPr>
        <w:t>32-34 protokołu kontroli).</w:t>
      </w:r>
    </w:p>
    <w:p w:rsidR="00A17810" w:rsidRPr="00A17810" w:rsidRDefault="00A17810" w:rsidP="00DE4C25">
      <w:pPr>
        <w:spacing w:after="0" w:line="360" w:lineRule="auto"/>
        <w:ind w:firstLine="708"/>
        <w:rPr>
          <w:rFonts w:ascii="Times New Roman" w:eastAsia="Times New Roman" w:hAnsi="Times New Roman"/>
          <w:b/>
          <w:sz w:val="24"/>
          <w:szCs w:val="24"/>
        </w:rPr>
      </w:pPr>
      <w:r w:rsidRPr="00A17810">
        <w:rPr>
          <w:rFonts w:ascii="Times New Roman" w:eastAsia="Times New Roman" w:hAnsi="Times New Roman"/>
          <w:b/>
          <w:sz w:val="24"/>
          <w:szCs w:val="24"/>
        </w:rPr>
        <w:t xml:space="preserve">W zakresie </w:t>
      </w:r>
      <w:r w:rsidR="00624346">
        <w:rPr>
          <w:rFonts w:ascii="Times New Roman" w:eastAsia="Times New Roman" w:hAnsi="Times New Roman"/>
          <w:b/>
          <w:sz w:val="24"/>
          <w:szCs w:val="24"/>
        </w:rPr>
        <w:t xml:space="preserve">najmu wolnych pomieszczeń szkoły </w:t>
      </w:r>
      <w:r w:rsidRPr="00A17810">
        <w:rPr>
          <w:rFonts w:ascii="Times New Roman" w:eastAsia="Times New Roman" w:hAnsi="Times New Roman"/>
          <w:b/>
          <w:sz w:val="24"/>
          <w:szCs w:val="24"/>
        </w:rPr>
        <w:t xml:space="preserve">stwierdzono, że: </w:t>
      </w:r>
    </w:p>
    <w:p w:rsidR="00A17810" w:rsidRDefault="00A17810" w:rsidP="00864CC1">
      <w:pPr>
        <w:pStyle w:val="Akapitzlist"/>
        <w:numPr>
          <w:ilvl w:val="0"/>
          <w:numId w:val="15"/>
        </w:numPr>
        <w:spacing w:line="360" w:lineRule="auto"/>
        <w:ind w:left="426" w:hanging="426"/>
      </w:pPr>
      <w:r w:rsidRPr="00D02009">
        <w:t>nie wszystkie umowy najmu zawierane przez ZSR CKP były kontrasygnowane przez głównego księgowego co było niezgodne z art. 54 ustawy z dnia 27 sierpnia 2009r. o finansach</w:t>
      </w:r>
      <w:r w:rsidR="000D5EF7" w:rsidRPr="00D02009">
        <w:t xml:space="preserve"> </w:t>
      </w:r>
      <w:r w:rsidRPr="00D02009">
        <w:t>publicznych</w:t>
      </w:r>
      <w:r w:rsidR="000D5EF7">
        <w:rPr>
          <w:rStyle w:val="Odwoanieprzypisudolnego"/>
        </w:rPr>
        <w:footnoteReference w:id="17"/>
      </w:r>
      <w:r w:rsidRPr="00D02009">
        <w:t>. Kontrasygnowanie na zawartych umowach uważa się za oświadczenie wiedzy, że umowa w jednostce została zawarta, a także, że dokonywana czynność jest legalna z punktu widzenia przepisów finansowych,</w:t>
      </w:r>
    </w:p>
    <w:p w:rsidR="00A17810" w:rsidRDefault="000D5EF7" w:rsidP="00864CC1">
      <w:pPr>
        <w:pStyle w:val="Akapitzlist"/>
        <w:numPr>
          <w:ilvl w:val="0"/>
          <w:numId w:val="15"/>
        </w:numPr>
        <w:spacing w:line="360" w:lineRule="auto"/>
        <w:ind w:left="426" w:hanging="426"/>
      </w:pPr>
      <w:r w:rsidRPr="00D02009">
        <w:t xml:space="preserve">firmie </w:t>
      </w:r>
      <w:r w:rsidR="00021B64" w:rsidRPr="00D02009">
        <w:t xml:space="preserve">              </w:t>
      </w:r>
      <w:r w:rsidR="00D02009" w:rsidRPr="00D02009">
        <w:t xml:space="preserve"> </w:t>
      </w:r>
      <w:r w:rsidR="00021B64" w:rsidRPr="00D02009">
        <w:t xml:space="preserve">        </w:t>
      </w:r>
      <w:r w:rsidR="00A17810" w:rsidRPr="00D02009">
        <w:t xml:space="preserve">  wystawiano faktury z kwotami niewynikającymi z umowy najmu. Zgodnie z zawartą umową faktury należało wystawić w kwocie 378,84 zł miesięczne co daje  4.546,08 zł za 12 miesięcy. W tym zakresie stwierdzono, że w 2017r. szkoła wystawiła faktury na kwotę</w:t>
      </w:r>
      <w:r w:rsidR="00BE6D4E" w:rsidRPr="00D02009">
        <w:t xml:space="preserve"> ogółem 4.275,48 zł czyli mniej</w:t>
      </w:r>
      <w:r w:rsidR="00A17810" w:rsidRPr="00D02009">
        <w:t xml:space="preserve"> o 270,60 zł. Ponadto stwierdzono, że w czasie obowiązywania umowy ( od stycznia do grudnia 2017r</w:t>
      </w:r>
      <w:r w:rsidR="007F657A" w:rsidRPr="00D02009">
        <w:t>.</w:t>
      </w:r>
      <w:r w:rsidR="00A17810" w:rsidRPr="00D02009">
        <w:t>) pierwsza faktura została wystawiona dopiero w październiku 2017r.,</w:t>
      </w:r>
    </w:p>
    <w:p w:rsidR="00A17810" w:rsidRDefault="00A17810" w:rsidP="00864CC1">
      <w:pPr>
        <w:pStyle w:val="Akapitzlist"/>
        <w:numPr>
          <w:ilvl w:val="0"/>
          <w:numId w:val="15"/>
        </w:numPr>
        <w:spacing w:line="360" w:lineRule="auto"/>
        <w:ind w:left="426" w:hanging="426"/>
      </w:pPr>
      <w:r w:rsidRPr="00D02009">
        <w:t xml:space="preserve">analizując zapisy umowy z </w:t>
      </w:r>
      <w:r w:rsidR="00021B64" w:rsidRPr="00D02009">
        <w:t xml:space="preserve">                                                                                                      </w:t>
      </w:r>
      <w:r w:rsidRPr="00D02009">
        <w:t>stwierdzono, że wystąpiły</w:t>
      </w:r>
      <w:r w:rsidR="00D02009" w:rsidRPr="00D02009">
        <w:t xml:space="preserve"> rozbieżności pomiędzy zapisami </w:t>
      </w:r>
      <w:r w:rsidRPr="00D02009">
        <w:t>umowy a informacją s</w:t>
      </w:r>
      <w:r w:rsidR="00910BEE" w:rsidRPr="00D02009">
        <w:t>kierowaną do Rady Miasta Białystok</w:t>
      </w:r>
      <w:r w:rsidRPr="00D02009">
        <w:t xml:space="preserve"> i Prezydenta Miasta Białegostoku w zakresie wielkości wynajmowanej powierzchni. Opłatę za salę ustalono nieprawidłowo </w:t>
      </w:r>
      <w:r w:rsidR="00452724" w:rsidRPr="00D02009">
        <w:br/>
      </w:r>
      <w:r w:rsidRPr="00D02009">
        <w:t xml:space="preserve">w kwocie 20,00 zł netto miesięcznie a nie jak winno być za jedną godzinę najmu zgodnie </w:t>
      </w:r>
      <w:r w:rsidR="00452724" w:rsidRPr="00D02009">
        <w:br/>
      </w:r>
      <w:r w:rsidRPr="00D02009">
        <w:t xml:space="preserve">z Zarządzeniem nr 890/07 Prezydenta Miasta Białegostoku z dnia 09 października </w:t>
      </w:r>
      <w:r w:rsidRPr="00D02009">
        <w:lastRenderedPageBreak/>
        <w:t>2007r.</w:t>
      </w:r>
      <w:r w:rsidR="00910BEE">
        <w:rPr>
          <w:rStyle w:val="Odwoanieprzypisudolnego"/>
        </w:rPr>
        <w:footnoteReference w:id="18"/>
      </w:r>
      <w:r w:rsidRPr="00D02009">
        <w:t xml:space="preserve"> </w:t>
      </w:r>
      <w:r w:rsidR="00910BEE" w:rsidRPr="00D02009">
        <w:t xml:space="preserve">(obowiązującym w kontrolowanym okresie) </w:t>
      </w:r>
      <w:r w:rsidRPr="00D02009">
        <w:t>czym zaniżono kwotę przysługującego dochodu. Dodatkowo stwierdzono, że przedmiotem najmu była tylko część tj. 4 m²  sali wykładowej nr 5 o pow. 31 m² co było niezgodne z powyższym zarządzeniem, które nie przewiduje najmu części sali,</w:t>
      </w:r>
    </w:p>
    <w:p w:rsidR="00A17810" w:rsidRDefault="00A17810" w:rsidP="00864CC1">
      <w:pPr>
        <w:pStyle w:val="Akapitzlist"/>
        <w:numPr>
          <w:ilvl w:val="0"/>
          <w:numId w:val="15"/>
        </w:numPr>
        <w:spacing w:line="360" w:lineRule="auto"/>
        <w:ind w:left="426" w:hanging="426"/>
      </w:pPr>
      <w:r w:rsidRPr="00D02009">
        <w:t>w przypadku umów najmu zawieranych na najem w określonych dniach/</w:t>
      </w:r>
      <w:r w:rsidR="007F657A" w:rsidRPr="00D02009">
        <w:t>godzinach nie zawsze przedstawia</w:t>
      </w:r>
      <w:r w:rsidRPr="00D02009">
        <w:t xml:space="preserve">no harmonogramy wejść w związku z czym nie można było sprawdzić czy faktury były wystawiane w prawidłowej wysokości, </w:t>
      </w:r>
    </w:p>
    <w:p w:rsidR="00A17810" w:rsidRPr="00D02009" w:rsidRDefault="00A17810" w:rsidP="00864CC1">
      <w:pPr>
        <w:pStyle w:val="Akapitzlist"/>
        <w:numPr>
          <w:ilvl w:val="0"/>
          <w:numId w:val="15"/>
        </w:numPr>
        <w:spacing w:line="360" w:lineRule="auto"/>
        <w:ind w:left="426" w:hanging="426"/>
      </w:pPr>
      <w:r w:rsidRPr="00D02009">
        <w:t>zdarzały się przypadki, że kierownik jednostki wynajmował garaże, grunty i hale sportową bez zawarcia pisemnej um</w:t>
      </w:r>
      <w:r w:rsidR="00743168" w:rsidRPr="00D02009">
        <w:t>owy. W sporządzonym przez główną</w:t>
      </w:r>
      <w:r w:rsidRPr="00D02009">
        <w:t xml:space="preserve"> księgową rejestrze umów  wskazano pięciu najemców z którymi nie zostały zawarte</w:t>
      </w:r>
      <w:r w:rsidR="00C64566" w:rsidRPr="00D02009">
        <w:t xml:space="preserve"> stosowne </w:t>
      </w:r>
      <w:r w:rsidRPr="00D02009">
        <w:t>umowy.</w:t>
      </w:r>
      <w:r w:rsidR="00910BEE" w:rsidRPr="00D02009">
        <w:t xml:space="preserve"> Najem dotyczył </w:t>
      </w:r>
      <w:r w:rsidRPr="00D02009">
        <w:t xml:space="preserve"> garaży</w:t>
      </w:r>
      <w:r w:rsidR="00910BEE" w:rsidRPr="00D02009">
        <w:t xml:space="preserve">, dzierżawy gruntu, </w:t>
      </w:r>
      <w:r w:rsidRPr="00D02009">
        <w:t>teren</w:t>
      </w:r>
      <w:r w:rsidR="00910BEE" w:rsidRPr="00D02009">
        <w:t>u</w:t>
      </w:r>
      <w:r w:rsidRPr="00D02009">
        <w:t xml:space="preserve"> pod ustawienie konstrukcji</w:t>
      </w:r>
      <w:r w:rsidR="00910BEE" w:rsidRPr="00D02009">
        <w:t xml:space="preserve"> i tablicy reklamowej, hali</w:t>
      </w:r>
      <w:r w:rsidRPr="00D02009">
        <w:t xml:space="preserve"> sportow</w:t>
      </w:r>
      <w:r w:rsidR="00910BEE" w:rsidRPr="00D02009">
        <w:t>ej</w:t>
      </w:r>
      <w:r w:rsidRPr="00D02009">
        <w:t>. Ponadto dokonując analizy obrotów na koncie 201-01 „ Rozrachunki z odbiorcami” wybranych losowo najemców stwierdzono, że szkoła wystawiła fakturę sprzedażową nr S/00055/2017/</w:t>
      </w:r>
      <w:proofErr w:type="spellStart"/>
      <w:r w:rsidRPr="00D02009">
        <w:t>zsr</w:t>
      </w:r>
      <w:proofErr w:type="spellEnd"/>
      <w:r w:rsidRPr="00D02009">
        <w:t xml:space="preserve"> z dnia 2</w:t>
      </w:r>
      <w:r w:rsidR="00021B64" w:rsidRPr="00D02009">
        <w:t xml:space="preserve">1.04.2017r. na kwotę 492,00 zł, dla                           </w:t>
      </w:r>
      <w:r w:rsidRPr="00D02009">
        <w:t xml:space="preserve">, której nie poprzedzono zawarciem umowy. W przedstawionym rejestrze umów nie było informacji o bezumownym korzystaniu z hali sportowej. </w:t>
      </w:r>
      <w:r w:rsidR="007F657A" w:rsidRPr="00D02009">
        <w:t xml:space="preserve">Dyrektor szkoły może zawierać umowy najmu/dzierżawy pomieszczeń szkolnych, działając na podstawie i w ramach pełnomocnictwa udzielonego przez prezydenta na podstawie art. 47 ust. 1 ustawy </w:t>
      </w:r>
      <w:r w:rsidR="003D24A2" w:rsidRPr="00D02009">
        <w:t>z dnia 8 marca 1990</w:t>
      </w:r>
      <w:r w:rsidR="007F657A" w:rsidRPr="00D02009">
        <w:t>r.</w:t>
      </w:r>
      <w:r w:rsidR="007F657A" w:rsidRPr="00D02009">
        <w:rPr>
          <w:b/>
          <w:bCs/>
        </w:rPr>
        <w:t xml:space="preserve"> </w:t>
      </w:r>
      <w:r w:rsidR="007F657A" w:rsidRPr="00D02009">
        <w:t>o samorządzie gminnym. Zawieranie przez szkoły umów najmu następuje na podstawie ustawy z dnia 23 kwietnia 1964 r. Kodeks cywilny z uwzględnieniem wymogów wynikających z ustawy o samorządzie gminnym oraz ustawy z dnia 21 sierpnia 1997r. o gospodarce nieruchomościami. Kodeks cywilny nie określa obligatoryjnej formy zawarcia umowy najmu, jednak dla celów dowodowych winna być zawarta w formie pisemnej. Mając na uwadze zabezpieczenie interesów jednostki stosownym byłoby każdorazowe zawieranie umów w formie pisemnej co umożliwiałoby w przyszłości dochodzenie niezapłaconych należności.</w:t>
      </w:r>
    </w:p>
    <w:p w:rsidR="00A17810" w:rsidRDefault="00A17810" w:rsidP="00DE4C25">
      <w:pPr>
        <w:spacing w:after="0" w:line="360" w:lineRule="auto"/>
        <w:ind w:firstLine="708"/>
        <w:rPr>
          <w:rFonts w:ascii="Times New Roman" w:eastAsia="Times New Roman" w:hAnsi="Times New Roman"/>
          <w:sz w:val="24"/>
          <w:szCs w:val="24"/>
        </w:rPr>
      </w:pPr>
      <w:r w:rsidRPr="00A17810">
        <w:rPr>
          <w:rFonts w:ascii="Times New Roman" w:eastAsia="Times New Roman" w:hAnsi="Times New Roman"/>
          <w:sz w:val="24"/>
          <w:szCs w:val="24"/>
        </w:rPr>
        <w:t xml:space="preserve">Do celów kontrolnych </w:t>
      </w:r>
      <w:r w:rsidR="007F657A">
        <w:rPr>
          <w:rFonts w:ascii="Times New Roman" w:eastAsia="Times New Roman" w:hAnsi="Times New Roman"/>
          <w:sz w:val="24"/>
          <w:szCs w:val="24"/>
        </w:rPr>
        <w:t>przedstawiono</w:t>
      </w:r>
      <w:r w:rsidR="003A70DD">
        <w:rPr>
          <w:rFonts w:ascii="Times New Roman" w:eastAsia="Times New Roman" w:hAnsi="Times New Roman"/>
          <w:sz w:val="24"/>
          <w:szCs w:val="24"/>
        </w:rPr>
        <w:t xml:space="preserve"> </w:t>
      </w:r>
      <w:r w:rsidRPr="00A17810">
        <w:rPr>
          <w:rFonts w:ascii="Times New Roman" w:eastAsia="Times New Roman" w:hAnsi="Times New Roman"/>
          <w:sz w:val="24"/>
          <w:szCs w:val="24"/>
        </w:rPr>
        <w:t>Rejestr umów lub dzier</w:t>
      </w:r>
      <w:r w:rsidR="007F657A">
        <w:rPr>
          <w:rFonts w:ascii="Times New Roman" w:eastAsia="Times New Roman" w:hAnsi="Times New Roman"/>
          <w:sz w:val="24"/>
          <w:szCs w:val="24"/>
        </w:rPr>
        <w:t xml:space="preserve">żawy realizowanych </w:t>
      </w:r>
      <w:r w:rsidR="003D24A2">
        <w:rPr>
          <w:rFonts w:ascii="Times New Roman" w:eastAsia="Times New Roman" w:hAnsi="Times New Roman"/>
          <w:sz w:val="24"/>
          <w:szCs w:val="24"/>
        </w:rPr>
        <w:br/>
      </w:r>
      <w:r w:rsidR="007F657A">
        <w:rPr>
          <w:rFonts w:ascii="Times New Roman" w:eastAsia="Times New Roman" w:hAnsi="Times New Roman"/>
          <w:sz w:val="24"/>
          <w:szCs w:val="24"/>
        </w:rPr>
        <w:t>w roku 2017</w:t>
      </w:r>
      <w:r w:rsidRPr="00A17810">
        <w:rPr>
          <w:rFonts w:ascii="Times New Roman" w:eastAsia="Times New Roman" w:hAnsi="Times New Roman"/>
          <w:sz w:val="24"/>
          <w:szCs w:val="24"/>
        </w:rPr>
        <w:t xml:space="preserve"> zawierający 59-ciu najemców. Poszczególne strony rejestru zawierały inne dane np. na pierwszej stronie rejestru okres wynajmu określono w granicach od dnia do dnia a na </w:t>
      </w:r>
      <w:r w:rsidRPr="00A17810">
        <w:rPr>
          <w:rFonts w:ascii="Times New Roman" w:eastAsia="Times New Roman" w:hAnsi="Times New Roman"/>
          <w:sz w:val="24"/>
          <w:szCs w:val="24"/>
        </w:rPr>
        <w:lastRenderedPageBreak/>
        <w:t xml:space="preserve">drugiej </w:t>
      </w:r>
      <w:r w:rsidR="007F657A">
        <w:rPr>
          <w:rFonts w:ascii="Times New Roman" w:eastAsia="Times New Roman" w:hAnsi="Times New Roman"/>
          <w:sz w:val="24"/>
          <w:szCs w:val="24"/>
        </w:rPr>
        <w:t xml:space="preserve">stronie rejestru </w:t>
      </w:r>
      <w:r w:rsidRPr="00A17810">
        <w:rPr>
          <w:rFonts w:ascii="Times New Roman" w:eastAsia="Times New Roman" w:hAnsi="Times New Roman"/>
          <w:sz w:val="24"/>
          <w:szCs w:val="24"/>
        </w:rPr>
        <w:t xml:space="preserve">okres wynajmu określono w granicach tylko od dnia. Dokonując porównania poszczególnych najemców wykazanych w rejestrze z ewidencją prowadzoną na koncie 201 „Rozrachunki z dostawcami i odbiorcami” stwierdzono, że przedstawiony rejestr nie odzwierciedlał stanu faktycznego ponieważ nie zawierał wszystkich kontrahentów korzystających z najmu lub dzierżawy. W związku z powyższym kontrolujący poprosili </w:t>
      </w:r>
      <w:r w:rsidR="003D24A2">
        <w:rPr>
          <w:rFonts w:ascii="Times New Roman" w:eastAsia="Times New Roman" w:hAnsi="Times New Roman"/>
          <w:sz w:val="24"/>
          <w:szCs w:val="24"/>
        </w:rPr>
        <w:br/>
      </w:r>
      <w:r w:rsidRPr="00A17810">
        <w:rPr>
          <w:rFonts w:ascii="Times New Roman" w:eastAsia="Times New Roman" w:hAnsi="Times New Roman"/>
          <w:sz w:val="24"/>
          <w:szCs w:val="24"/>
        </w:rPr>
        <w:t xml:space="preserve">o sporządzenie aktualnego rejestru na 2017r. W rejestrze Nr 2 przedstawiono najmy wolnej powierzchni poza siedzibą szkoły dotyczące jedynie najmu  garaży i innych powierzchni.  Po ponownym zwróceniu uwagi, że rejestr Nr 2 nie zawiera wszystkich niezbędnych danych, główna księgowa sporządziła rejestr Nr 3 zawierający 93 pozycje, które oznaczały 93 najemców. Rejestr zawierał dane takie jak: nazwa najemcy, przedmiot umowy, stawka czynszu, okres wynajmu. Rejestr Nr 3 nie zawierał numeru umów. Ponadto stwierdzono, że rejestr Nr 3 również nie zawierał wszystkich kontrahentów którym szkoła wynajmowała wolne powierzchnie w 2017r. np. brak w nim było firmy  </w:t>
      </w:r>
      <w:r w:rsidR="00021B64">
        <w:rPr>
          <w:rFonts w:ascii="Times New Roman" w:eastAsia="Times New Roman" w:hAnsi="Times New Roman"/>
          <w:sz w:val="24"/>
          <w:szCs w:val="24"/>
        </w:rPr>
        <w:t xml:space="preserve">                                         </w:t>
      </w:r>
      <w:r w:rsidRPr="00A17810">
        <w:rPr>
          <w:rFonts w:ascii="Times New Roman" w:eastAsia="Times New Roman" w:hAnsi="Times New Roman"/>
          <w:sz w:val="24"/>
          <w:szCs w:val="24"/>
        </w:rPr>
        <w:t xml:space="preserve"> </w:t>
      </w:r>
    </w:p>
    <w:p w:rsidR="0026251C" w:rsidRDefault="00B76A15" w:rsidP="00DE4C25">
      <w:pPr>
        <w:spacing w:after="0" w:line="360" w:lineRule="auto"/>
        <w:rPr>
          <w:rFonts w:ascii="Times New Roman" w:eastAsia="Times New Roman" w:hAnsi="Times New Roman"/>
          <w:sz w:val="24"/>
          <w:szCs w:val="24"/>
        </w:rPr>
      </w:pPr>
      <w:r>
        <w:rPr>
          <w:rFonts w:ascii="Times New Roman" w:eastAsia="Times New Roman" w:hAnsi="Times New Roman"/>
          <w:sz w:val="24"/>
          <w:szCs w:val="24"/>
        </w:rPr>
        <w:t xml:space="preserve">Powyższe świadczy o braku sprawowanej </w:t>
      </w:r>
      <w:r w:rsidR="00A84E13">
        <w:rPr>
          <w:rFonts w:ascii="Times New Roman" w:eastAsia="Times New Roman" w:hAnsi="Times New Roman"/>
          <w:sz w:val="24"/>
          <w:szCs w:val="24"/>
        </w:rPr>
        <w:t xml:space="preserve">należytej </w:t>
      </w:r>
      <w:r>
        <w:rPr>
          <w:rFonts w:ascii="Times New Roman" w:eastAsia="Times New Roman" w:hAnsi="Times New Roman"/>
          <w:sz w:val="24"/>
          <w:szCs w:val="24"/>
        </w:rPr>
        <w:t xml:space="preserve">kontroli nad zawieranymi przez szkołę umowami </w:t>
      </w:r>
      <w:r w:rsidR="00A84E13">
        <w:rPr>
          <w:rFonts w:ascii="Times New Roman" w:eastAsia="Times New Roman" w:hAnsi="Times New Roman"/>
          <w:sz w:val="24"/>
          <w:szCs w:val="24"/>
        </w:rPr>
        <w:t>cy</w:t>
      </w:r>
      <w:r>
        <w:rPr>
          <w:rFonts w:ascii="Times New Roman" w:eastAsia="Times New Roman" w:hAnsi="Times New Roman"/>
          <w:sz w:val="24"/>
          <w:szCs w:val="24"/>
        </w:rPr>
        <w:t>wilnoprawnymi. Prawidłowo prowadzony rejestr umów powinien być prowadzony i aktualizowany na bieżąco oraz powinien zawierać odniesienia do dokumentów finansowych (fak</w:t>
      </w:r>
      <w:r w:rsidR="00E95D30">
        <w:rPr>
          <w:rFonts w:ascii="Times New Roman" w:eastAsia="Times New Roman" w:hAnsi="Times New Roman"/>
          <w:sz w:val="24"/>
          <w:szCs w:val="24"/>
        </w:rPr>
        <w:t xml:space="preserve">tur) jednostki. ( Str. 35- 46 protokołu kontroli). </w:t>
      </w:r>
    </w:p>
    <w:p w:rsidR="0026251C" w:rsidRPr="00A17810" w:rsidRDefault="0026251C" w:rsidP="00DE4C25">
      <w:pPr>
        <w:spacing w:after="0" w:line="360" w:lineRule="auto"/>
        <w:rPr>
          <w:rFonts w:ascii="Times New Roman" w:eastAsia="Times New Roman" w:hAnsi="Times New Roman"/>
          <w:sz w:val="24"/>
          <w:szCs w:val="24"/>
        </w:rPr>
      </w:pPr>
    </w:p>
    <w:p w:rsidR="00E74A52" w:rsidRDefault="00275C56" w:rsidP="00DE4C25">
      <w:pPr>
        <w:spacing w:after="0" w:line="360" w:lineRule="auto"/>
        <w:ind w:firstLine="426"/>
        <w:rPr>
          <w:rFonts w:ascii="Times New Roman" w:eastAsia="Times New Roman" w:hAnsi="Times New Roman"/>
          <w:b/>
          <w:sz w:val="24"/>
          <w:szCs w:val="24"/>
        </w:rPr>
      </w:pPr>
      <w:r w:rsidRPr="00275C56">
        <w:rPr>
          <w:rFonts w:ascii="Times New Roman" w:eastAsia="Calibri" w:hAnsi="Times New Roman" w:cs="Times New Roman"/>
          <w:sz w:val="24"/>
          <w:szCs w:val="24"/>
        </w:rPr>
        <w:tab/>
      </w:r>
      <w:r w:rsidR="00E74A52">
        <w:rPr>
          <w:rFonts w:ascii="Times New Roman" w:eastAsia="Times New Roman" w:hAnsi="Times New Roman"/>
          <w:b/>
          <w:sz w:val="24"/>
          <w:szCs w:val="24"/>
          <w:lang w:eastAsia="pl-PL"/>
        </w:rPr>
        <w:t>Nieprawidłowości w</w:t>
      </w:r>
      <w:r w:rsidR="00E74A52" w:rsidRPr="00000C9C">
        <w:rPr>
          <w:rFonts w:ascii="Times New Roman" w:eastAsia="Times New Roman" w:hAnsi="Times New Roman"/>
          <w:b/>
          <w:sz w:val="24"/>
          <w:szCs w:val="24"/>
          <w:lang w:eastAsia="pl-PL"/>
        </w:rPr>
        <w:t xml:space="preserve"> zakresie produkcji wykonywanej w ramach praktycznej nauki zawodu w </w:t>
      </w:r>
      <w:r w:rsidR="00E74A52" w:rsidRPr="00000C9C">
        <w:rPr>
          <w:rFonts w:ascii="Times New Roman" w:eastAsia="Times New Roman" w:hAnsi="Times New Roman"/>
          <w:b/>
          <w:sz w:val="24"/>
          <w:szCs w:val="24"/>
        </w:rPr>
        <w:t>trzech działach, tj.: produkcji roślinnej, produkcji zwierzęcej i przemyśle rolnym</w:t>
      </w:r>
      <w:r w:rsidR="00E74A52">
        <w:rPr>
          <w:rFonts w:ascii="Times New Roman" w:eastAsia="Times New Roman" w:hAnsi="Times New Roman"/>
          <w:b/>
          <w:sz w:val="24"/>
          <w:szCs w:val="24"/>
        </w:rPr>
        <w:t xml:space="preserve">. </w:t>
      </w:r>
    </w:p>
    <w:p w:rsidR="00E74A52" w:rsidRPr="00D02009" w:rsidRDefault="00E74A52" w:rsidP="00864CC1">
      <w:pPr>
        <w:pStyle w:val="Akapitzlist"/>
        <w:numPr>
          <w:ilvl w:val="2"/>
          <w:numId w:val="8"/>
        </w:numPr>
        <w:spacing w:line="360" w:lineRule="auto"/>
        <w:ind w:left="426" w:hanging="426"/>
      </w:pPr>
      <w:r w:rsidRPr="00D02009">
        <w:rPr>
          <w:b/>
          <w:bCs/>
        </w:rPr>
        <w:t>Badając dokumentacje opisującą przyjęte zasady rachunkowości, opracowaną na podstawie przepisów ustawy o rachunkowości stwierdzono, że</w:t>
      </w:r>
      <w:r w:rsidRPr="00D02009">
        <w:t xml:space="preserve"> :</w:t>
      </w:r>
    </w:p>
    <w:p w:rsidR="00D02009" w:rsidRDefault="00B76A15" w:rsidP="00864CC1">
      <w:pPr>
        <w:pStyle w:val="Akapitzlist"/>
        <w:numPr>
          <w:ilvl w:val="0"/>
          <w:numId w:val="16"/>
        </w:numPr>
        <w:spacing w:line="360" w:lineRule="auto"/>
        <w:ind w:left="426" w:hanging="426"/>
      </w:pPr>
      <w:r w:rsidRPr="00D02009">
        <w:t>w polityce rachunkowości</w:t>
      </w:r>
      <w:r w:rsidR="009F6A86">
        <w:rPr>
          <w:rStyle w:val="Odwoanieprzypisudolnego"/>
        </w:rPr>
        <w:footnoteReference w:id="19"/>
      </w:r>
      <w:r w:rsidRPr="00D02009">
        <w:t xml:space="preserve"> obowiązującej w jednostce </w:t>
      </w:r>
      <w:r w:rsidR="00E74A52" w:rsidRPr="00D02009">
        <w:t xml:space="preserve">nie określono </w:t>
      </w:r>
      <w:r w:rsidR="00E74A52" w:rsidRPr="00D02009">
        <w:rPr>
          <w:u w:val="single"/>
        </w:rPr>
        <w:t>zasad ewidencji</w:t>
      </w:r>
      <w:r w:rsidR="00E74A52" w:rsidRPr="00D02009">
        <w:t xml:space="preserve"> wszystkich aktywów obrotowych wytworzonych w ramach produkcji szklarniowej</w:t>
      </w:r>
      <w:r w:rsidR="00A84E13" w:rsidRPr="00D02009">
        <w:t xml:space="preserve">, </w:t>
      </w:r>
      <w:r w:rsidR="00E74A52" w:rsidRPr="00D02009">
        <w:t>przemyśle rolnym  i hodowli zwierząt przeznaczonych do zbycia lub zużycia w ciągu 12 miesięcy od dnia bilansowego</w:t>
      </w:r>
      <w:r w:rsidR="00E73F07" w:rsidRPr="00D02009">
        <w:t xml:space="preserve"> ( str. 48-50 protokołu kontroli)</w:t>
      </w:r>
      <w:r w:rsidR="00E74A52" w:rsidRPr="00D02009">
        <w:t xml:space="preserve">, </w:t>
      </w:r>
    </w:p>
    <w:p w:rsidR="00452724" w:rsidRPr="00D02009" w:rsidRDefault="00E74A52" w:rsidP="00864CC1">
      <w:pPr>
        <w:pStyle w:val="Akapitzlist"/>
        <w:numPr>
          <w:ilvl w:val="0"/>
          <w:numId w:val="16"/>
        </w:numPr>
        <w:spacing w:line="360" w:lineRule="auto"/>
        <w:ind w:left="426" w:hanging="426"/>
      </w:pPr>
      <w:r w:rsidRPr="00D02009">
        <w:t>w polityce rachunkowości przyjęto nieprawidłowe zasady dotyczące ewidencji inwentarza żywego, w której określono, że ewidencji na koncie 013 „Pozostałe środki trwałe” podlega</w:t>
      </w:r>
      <w:r w:rsidR="00A84E13" w:rsidRPr="00D02009">
        <w:t xml:space="preserve"> tylko inwentarz żywy pochodzący</w:t>
      </w:r>
      <w:r w:rsidRPr="00D02009">
        <w:t xml:space="preserve"> z zakupu. W tym zakresie ustalono, że wartość inwentarza żywego który nie jest przeznaczony do zbycia lub zużycia w ciągu 12 miesięcy od dnia bilansowego z uwagi na art. 3 ust.1 pkt 13 i 15 ustawy o</w:t>
      </w:r>
      <w:r w:rsidR="00D02009">
        <w:t xml:space="preserve"> </w:t>
      </w:r>
      <w:r w:rsidRPr="00D02009">
        <w:lastRenderedPageBreak/>
        <w:t>rachunkowości</w:t>
      </w:r>
      <w:r w:rsidR="009F6A86">
        <w:rPr>
          <w:rStyle w:val="Odwoanieprzypisudolnego"/>
        </w:rPr>
        <w:footnoteReference w:id="20"/>
      </w:r>
      <w:r w:rsidRPr="00D02009">
        <w:t xml:space="preserve"> powinien być zaliczony do aktywów trwałych. Zgodnie z art. 10 ust 3 ustawy o rachunkowości w sprawach nie uregulowanych ustawą jednostki mogą </w:t>
      </w:r>
      <w:r w:rsidR="00A84E13" w:rsidRPr="00D02009">
        <w:t>stosować</w:t>
      </w:r>
      <w:r w:rsidRPr="00D02009">
        <w:t xml:space="preserve"> Krajowe Standardy Rachunkowości wydane przez Komitet Standardów Rachunkowości</w:t>
      </w:r>
      <w:r w:rsidR="00D254D1" w:rsidRPr="00D02009">
        <w:t xml:space="preserve">. </w:t>
      </w:r>
      <w:r w:rsidR="00A84E13" w:rsidRPr="00D02009">
        <w:t>W przypadku braku odpowiedniego standardu krajowego, jednostki mogą stosować Międzynarodowe Standardy Rachunkowości.</w:t>
      </w:r>
      <w:r w:rsidR="00A84E13">
        <w:t xml:space="preserve"> </w:t>
      </w:r>
      <w:r w:rsidR="00D254D1" w:rsidRPr="00D02009">
        <w:t>Dla działalności rolniczej jest to KSR</w:t>
      </w:r>
      <w:r w:rsidR="00627660" w:rsidRPr="00D02009">
        <w:t xml:space="preserve"> Nr</w:t>
      </w:r>
      <w:r w:rsidR="00D254D1" w:rsidRPr="00D02009">
        <w:t xml:space="preserve"> 12 „Działalność Rolnicza”.</w:t>
      </w:r>
      <w:r w:rsidR="009F6A86">
        <w:rPr>
          <w:rStyle w:val="Odwoanieprzypisudolnego"/>
        </w:rPr>
        <w:footnoteReference w:id="21"/>
      </w:r>
      <w:r w:rsidRPr="00D02009">
        <w:t xml:space="preserve"> Zgodnie z definicją Krajowego Standardu Rachunkowości Nr 12 inwentarz żywy jest pojęciem zbiorczym dla zwierzęcych </w:t>
      </w:r>
      <w:r w:rsidRPr="00D02009">
        <w:rPr>
          <w:u w:val="single"/>
        </w:rPr>
        <w:t>aktywów trwałych i obrotowych</w:t>
      </w:r>
      <w:r w:rsidRPr="00D02009">
        <w:t xml:space="preserve"> obejmujące zwierzę lub zwierzęta należąc</w:t>
      </w:r>
      <w:r w:rsidR="00D254D1" w:rsidRPr="00D02009">
        <w:t>e do tego same lub różnych stad.</w:t>
      </w:r>
      <w:r w:rsidRPr="00D02009">
        <w:t xml:space="preserve"> Właściwym jest aby ewid</w:t>
      </w:r>
      <w:r w:rsidR="00627660" w:rsidRPr="00D02009">
        <w:t>encja inwentarza żywego ujmowana</w:t>
      </w:r>
      <w:r w:rsidRPr="00D02009">
        <w:t xml:space="preserve"> była na koncie zespołu O „Majątek Trwały”. Pozostałe zwierzęta które nie spełniają kryterium wymaganych dla środków trwałych np. zwierzęta młode w odchowie traktuje się jako aktywa obrotowe i powinny być eiwdencjonowane w zależności od przeznaczenia: towary, materiały, produkty.</w:t>
      </w:r>
      <w:r w:rsidR="00E73F07" w:rsidRPr="00D02009">
        <w:t xml:space="preserve"> ( Str. 56 protokołu kontroli).</w:t>
      </w:r>
    </w:p>
    <w:p w:rsidR="00E74A52" w:rsidRPr="00D02009" w:rsidRDefault="00E74A52" w:rsidP="00864CC1">
      <w:pPr>
        <w:pStyle w:val="Akapitzlist"/>
        <w:numPr>
          <w:ilvl w:val="0"/>
          <w:numId w:val="17"/>
        </w:numPr>
        <w:spacing w:line="360" w:lineRule="auto"/>
        <w:ind w:left="426" w:hanging="426"/>
        <w:rPr>
          <w:b/>
        </w:rPr>
      </w:pPr>
      <w:r w:rsidRPr="00D02009">
        <w:rPr>
          <w:b/>
        </w:rPr>
        <w:t>W zakresie stosowania przyjętych przez jednostkę procedur stwierdzono, że:</w:t>
      </w:r>
    </w:p>
    <w:p w:rsidR="00D02009" w:rsidRDefault="00E74A52" w:rsidP="00864CC1">
      <w:pPr>
        <w:pStyle w:val="Akapitzlist"/>
        <w:numPr>
          <w:ilvl w:val="0"/>
          <w:numId w:val="18"/>
        </w:numPr>
        <w:spacing w:line="360" w:lineRule="auto"/>
        <w:ind w:left="426" w:hanging="426"/>
      </w:pPr>
      <w:r w:rsidRPr="00D02009">
        <w:t xml:space="preserve">nie wyceniano aktywów obrotowych, które zgodnie z zasadami przyjętymi w pkt. 6 zasad rachunkowości „metody wyceny aktywów i pasywów oraz ustalania wyniku finansowego” w którym wskazano, że do wyceny aktywów stosuje się cenę nabycia lub </w:t>
      </w:r>
      <w:r w:rsidRPr="00D02009">
        <w:rPr>
          <w:u w:val="single"/>
        </w:rPr>
        <w:t>koszt wytworzenia</w:t>
      </w:r>
      <w:r w:rsidRPr="00D02009">
        <w:t xml:space="preserve"> produktu, nie wyższy od cen ich sprzedaży netto na dzień bilansowy. Nie prowadzono również ewidencji kosztów wytworzenia. W związku z tym, że w szkole funkcjonuje Pracownia Zajęć Praktycznych powstała po przekształceniu Gospodarstwa Pomocniczego funkcjonującego przy Zespole Szkól Rolniczych CKP, jednostka wykonuje zadania, które dotychczas realizowane były przez gospodarstwo pomocnicze. W tego typu jednostkach celowym byłoby prowadzenie ewidencji na kontach zespołu 5 „Koszty według typów działalności i ich rozliczenie”. Konieczność ewidencjonowania kosztów tego typu działalności prowadzonej w formie jednostek budżetowych wynika głównie z potrzeby sporządzania kalkulacji kosztów poszczególnych rodzajów usług na potrzeby ustalania cen. Zgodnie z rozporządzeniem Ministra Rozwoju i Finansów z dnia z dnia 13 września 2017 r.</w:t>
      </w:r>
      <w:r w:rsidRPr="00D02009">
        <w:rPr>
          <w:b/>
          <w:bCs/>
        </w:rPr>
        <w:t xml:space="preserve"> </w:t>
      </w:r>
      <w:r w:rsidRPr="00D02009">
        <w:rPr>
          <w:bCs/>
        </w:rPr>
        <w:t>w sprawie rachunkowości oraz planów kont dla budżetu państwa, budżetów jednostek samorządu terytorialnego, jednostek budżetowych (…)</w:t>
      </w:r>
      <w:r w:rsidRPr="00144D83">
        <w:rPr>
          <w:bCs/>
          <w:vertAlign w:val="superscript"/>
        </w:rPr>
        <w:footnoteReference w:id="22"/>
      </w:r>
      <w:r w:rsidRPr="00D02009">
        <w:rPr>
          <w:bCs/>
        </w:rPr>
        <w:t xml:space="preserve"> </w:t>
      </w:r>
      <w:r w:rsidR="00627660" w:rsidRPr="00D02009">
        <w:lastRenderedPageBreak/>
        <w:t>konta zespołu 5 „</w:t>
      </w:r>
      <w:r w:rsidRPr="00D02009">
        <w:t xml:space="preserve">Koszty według typów działalności i ich rozliczenie" służą do ewidencji i rozliczenia kosztów w układzie kalkulacyjnym. Konta zespołu 5 </w:t>
      </w:r>
      <w:r w:rsidRPr="00D02009">
        <w:rPr>
          <w:u w:val="single"/>
        </w:rPr>
        <w:t>zaleca się</w:t>
      </w:r>
      <w:r w:rsidRPr="00D02009">
        <w:t xml:space="preserve"> prowadzić wówczas, gdy: charakter, rozmiary działalności lub organizacja jednostki wymagają ustalania struktury kosztów poszczególnych typów lub odmian jej działalności, w tym także według miejsc ich powstawania oraz gdy w jednostce są wytwarzane produkty, k</w:t>
      </w:r>
      <w:r w:rsidR="00627660" w:rsidRPr="00D02009">
        <w:t xml:space="preserve">tórych koszt podlega kalkulacji, </w:t>
      </w:r>
    </w:p>
    <w:p w:rsidR="0026251C" w:rsidRPr="00D02009" w:rsidRDefault="00627660" w:rsidP="00864CC1">
      <w:pPr>
        <w:pStyle w:val="Akapitzlist"/>
        <w:numPr>
          <w:ilvl w:val="0"/>
          <w:numId w:val="18"/>
        </w:numPr>
        <w:spacing w:line="360" w:lineRule="auto"/>
        <w:ind w:left="426" w:hanging="426"/>
      </w:pPr>
      <w:r w:rsidRPr="00D02009">
        <w:t>do konta 600 „</w:t>
      </w:r>
      <w:r w:rsidR="00E74A52" w:rsidRPr="00D02009">
        <w:t xml:space="preserve">Produkty gotowe i półfabrykaty” </w:t>
      </w:r>
      <w:r w:rsidRPr="00D02009">
        <w:t xml:space="preserve">nie prowadzono </w:t>
      </w:r>
      <w:r w:rsidR="00E74A52" w:rsidRPr="00D02009">
        <w:t xml:space="preserve">ewidencji szczegółowej </w:t>
      </w:r>
      <w:r w:rsidR="00E74A52" w:rsidRPr="00D02009">
        <w:br/>
        <w:t xml:space="preserve">z podziałem na grupy rodzajowe czym naruszono wewnętrzne przepisy obowiązujące </w:t>
      </w:r>
      <w:r w:rsidR="00E74A52" w:rsidRPr="00D02009">
        <w:br/>
        <w:t xml:space="preserve">w szkole. Zgodnie z zasadą określoną w załączniku nr 1 </w:t>
      </w:r>
      <w:r w:rsidR="00E74A52" w:rsidRPr="00D02009">
        <w:rPr>
          <w:i/>
        </w:rPr>
        <w:t>Wykaz i opis kont syntetycznych</w:t>
      </w:r>
      <w:r w:rsidR="00E74A52" w:rsidRPr="00D02009">
        <w:t xml:space="preserve"> </w:t>
      </w:r>
      <w:r w:rsidR="00E74A52" w:rsidRPr="00D02009">
        <w:rPr>
          <w:i/>
        </w:rPr>
        <w:t>księgi głównej</w:t>
      </w:r>
      <w:r w:rsidR="00E74A52" w:rsidRPr="00D02009">
        <w:t xml:space="preserve"> konto 600 służy do ewidencji zapasów: wyrobów gotowych oraz robót i usług zakończonych, lecz nie sprzedanych do końca okresu sprawozdawczego. Na koncie 600 ewidencjonuje się ryby z własnych stawów hodowlanych przeznaczone na sprzedaż oraz zboża z własnego zbioru. Ewidencję szczegółową prowadzi się według: miejsc ich składowania, osób nad którymi powierzono piecze nad nimi i według grup rodzajowych. W tym zakresie ustalono, że w jednostce nie prowadzono ewidencji szczegółowej z podziałem na grupy rodzajowe. Na powyższym koncie ewidencjonowano oprócz ryb również zboża z własnych zbiorów, wysiewy, pasze stanowiące karmę dla ryb itp. W związku z powyższym z tak prowadzonej ewidencji nie można ustalić stanów początkowych i końcowych na koniec okresów sprawozdawczych, </w:t>
      </w:r>
      <w:r w:rsidR="003D24A2" w:rsidRPr="00D02009">
        <w:br/>
      </w:r>
      <w:r w:rsidR="00E74A52" w:rsidRPr="00D02009">
        <w:t xml:space="preserve">a także jaka jest wartość poszczególnych produktów przeznaczonych na sprzedaż. </w:t>
      </w:r>
      <w:r w:rsidR="00E73F07" w:rsidRPr="00D02009">
        <w:t>( Str. 48-60 protokołu kontroli).</w:t>
      </w:r>
    </w:p>
    <w:p w:rsidR="00E74A52" w:rsidRPr="00D02009" w:rsidRDefault="00E74A52" w:rsidP="00864CC1">
      <w:pPr>
        <w:pStyle w:val="Akapitzlist"/>
        <w:numPr>
          <w:ilvl w:val="0"/>
          <w:numId w:val="17"/>
        </w:numPr>
        <w:spacing w:line="360" w:lineRule="auto"/>
        <w:ind w:left="426" w:hanging="426"/>
        <w:rPr>
          <w:b/>
        </w:rPr>
      </w:pPr>
      <w:r w:rsidRPr="00D02009">
        <w:rPr>
          <w:b/>
        </w:rPr>
        <w:t>W zakresie ewidencji</w:t>
      </w:r>
      <w:r w:rsidRPr="00D02009">
        <w:t xml:space="preserve"> </w:t>
      </w:r>
      <w:r w:rsidRPr="00D02009">
        <w:rPr>
          <w:b/>
        </w:rPr>
        <w:t>produkcji wykonywanej w ramach praktycznej nauki zawodu stwierdzono, że:</w:t>
      </w:r>
      <w:r w:rsidRPr="00D02009">
        <w:t xml:space="preserve"> </w:t>
      </w:r>
    </w:p>
    <w:p w:rsidR="00E74A52" w:rsidRPr="00D02009" w:rsidRDefault="00E74A52" w:rsidP="00864CC1">
      <w:pPr>
        <w:pStyle w:val="Akapitzlist"/>
        <w:numPr>
          <w:ilvl w:val="0"/>
          <w:numId w:val="19"/>
        </w:numPr>
        <w:spacing w:line="360" w:lineRule="auto"/>
        <w:ind w:left="426" w:hanging="426"/>
        <w:rPr>
          <w:u w:val="single"/>
        </w:rPr>
      </w:pPr>
      <w:r w:rsidRPr="00D02009">
        <w:rPr>
          <w:u w:val="single"/>
        </w:rPr>
        <w:t xml:space="preserve">w zakresie hodowli ryb </w:t>
      </w:r>
    </w:p>
    <w:p w:rsidR="00E74A52" w:rsidRDefault="00E74A52" w:rsidP="00864CC1">
      <w:pPr>
        <w:pStyle w:val="Akapitzlist"/>
        <w:numPr>
          <w:ilvl w:val="0"/>
          <w:numId w:val="20"/>
        </w:numPr>
        <w:spacing w:line="360" w:lineRule="auto"/>
      </w:pPr>
      <w:r w:rsidRPr="00D02009">
        <w:t>szkoła nie dokonywała kalkulacji kosztów wytworzenia, nie można stwierdzić po jakiej cenie ryby zostały przyjęte na stan konta 600</w:t>
      </w:r>
      <w:r w:rsidR="00B76A15" w:rsidRPr="00D02009">
        <w:t xml:space="preserve"> „Produkty gotowe i półfabrykaty”</w:t>
      </w:r>
      <w:r w:rsidRPr="00D02009">
        <w:t xml:space="preserve">. Ponadto stwierdzono, że w 2017 roku sporządzone zostały 3 protokoły odłowu/ zarybienia a tylko z jednego odłowu przyjęto ryby na stan ewidencyjny,  </w:t>
      </w:r>
    </w:p>
    <w:p w:rsidR="00E74A52" w:rsidRPr="00D02009" w:rsidRDefault="00E74A52" w:rsidP="00864CC1">
      <w:pPr>
        <w:pStyle w:val="Akapitzlist"/>
        <w:numPr>
          <w:ilvl w:val="0"/>
          <w:numId w:val="20"/>
        </w:numPr>
        <w:spacing w:line="360" w:lineRule="auto"/>
      </w:pPr>
      <w:r w:rsidRPr="00D02009">
        <w:t>dokonywano również sprzedaży narybku który nie był wyceniany oraz nie był ujmowany w protokołach odłowów jako przeznaczony do sprzedaży, a tym samym nie był ewidencjonowany na koncie 600</w:t>
      </w:r>
      <w:r w:rsidR="00B76A15" w:rsidRPr="00D02009">
        <w:t xml:space="preserve"> „ Produkty gotowe i półfabrykaty”</w:t>
      </w:r>
      <w:r w:rsidR="00627660" w:rsidRPr="00D02009">
        <w:t>.</w:t>
      </w:r>
    </w:p>
    <w:p w:rsidR="00B76A15" w:rsidRPr="005D700A" w:rsidRDefault="00E74A52" w:rsidP="00D02009">
      <w:pPr>
        <w:spacing w:after="0" w:line="360" w:lineRule="auto"/>
        <w:ind w:left="426"/>
        <w:rPr>
          <w:rFonts w:ascii="Times New Roman" w:eastAsia="Times New Roman" w:hAnsi="Times New Roman"/>
          <w:sz w:val="24"/>
          <w:szCs w:val="24"/>
        </w:rPr>
      </w:pPr>
      <w:r w:rsidRPr="005D700A">
        <w:rPr>
          <w:rFonts w:ascii="Times New Roman" w:eastAsia="Times New Roman" w:hAnsi="Times New Roman"/>
          <w:sz w:val="24"/>
          <w:szCs w:val="24"/>
        </w:rPr>
        <w:t>W zakresie prawidłowości ewidencjonowania dochodów ze sprzedaży ryb, kontrolujący stwierdzili, że sposób prowadzenia ewiden</w:t>
      </w:r>
      <w:r>
        <w:rPr>
          <w:rFonts w:ascii="Times New Roman" w:eastAsia="Times New Roman" w:hAnsi="Times New Roman"/>
          <w:sz w:val="24"/>
          <w:szCs w:val="24"/>
        </w:rPr>
        <w:t>cji na koncie 101 „Kasa”, 132 „R</w:t>
      </w:r>
      <w:r w:rsidRPr="005D700A">
        <w:rPr>
          <w:rFonts w:ascii="Times New Roman" w:eastAsia="Times New Roman" w:hAnsi="Times New Roman"/>
          <w:sz w:val="24"/>
          <w:szCs w:val="24"/>
        </w:rPr>
        <w:t>achunek dochodó</w:t>
      </w:r>
      <w:r w:rsidR="00B76A15">
        <w:rPr>
          <w:rFonts w:ascii="Times New Roman" w:eastAsia="Times New Roman" w:hAnsi="Times New Roman"/>
          <w:sz w:val="24"/>
          <w:szCs w:val="24"/>
        </w:rPr>
        <w:t>w jednostek budżetowych”, 600 „</w:t>
      </w:r>
      <w:r w:rsidRPr="005D700A">
        <w:rPr>
          <w:rFonts w:ascii="Times New Roman" w:eastAsia="Times New Roman" w:hAnsi="Times New Roman"/>
          <w:sz w:val="24"/>
          <w:szCs w:val="24"/>
        </w:rPr>
        <w:t>Produkty</w:t>
      </w:r>
      <w:r w:rsidRPr="001028EC">
        <w:rPr>
          <w:rFonts w:ascii="Times New Roman" w:eastAsia="Times New Roman" w:hAnsi="Times New Roman"/>
          <w:sz w:val="24"/>
          <w:szCs w:val="24"/>
          <w:lang w:eastAsia="pl-PL"/>
        </w:rPr>
        <w:t xml:space="preserve"> </w:t>
      </w:r>
      <w:r w:rsidRPr="00A9246A">
        <w:rPr>
          <w:rFonts w:ascii="Times New Roman" w:eastAsia="Times New Roman" w:hAnsi="Times New Roman"/>
          <w:sz w:val="24"/>
          <w:szCs w:val="24"/>
          <w:lang w:eastAsia="pl-PL"/>
        </w:rPr>
        <w:t xml:space="preserve">gotowe i </w:t>
      </w:r>
      <w:r>
        <w:rPr>
          <w:rFonts w:ascii="Times New Roman" w:eastAsia="Times New Roman" w:hAnsi="Times New Roman"/>
          <w:sz w:val="24"/>
          <w:szCs w:val="24"/>
          <w:lang w:eastAsia="pl-PL"/>
        </w:rPr>
        <w:t>półfabrykaty</w:t>
      </w:r>
      <w:r w:rsidRPr="005D700A">
        <w:rPr>
          <w:rFonts w:ascii="Times New Roman" w:eastAsia="Times New Roman" w:hAnsi="Times New Roman"/>
          <w:sz w:val="24"/>
          <w:szCs w:val="24"/>
        </w:rPr>
        <w:t xml:space="preserve">” nie pozwala </w:t>
      </w:r>
      <w:r w:rsidRPr="005D700A">
        <w:rPr>
          <w:rFonts w:ascii="Times New Roman" w:eastAsia="Times New Roman" w:hAnsi="Times New Roman"/>
          <w:sz w:val="24"/>
          <w:szCs w:val="24"/>
        </w:rPr>
        <w:lastRenderedPageBreak/>
        <w:t>na ustalenie rzeczywistych</w:t>
      </w:r>
      <w:r>
        <w:rPr>
          <w:rFonts w:ascii="Times New Roman" w:eastAsia="Times New Roman" w:hAnsi="Times New Roman"/>
          <w:sz w:val="24"/>
          <w:szCs w:val="24"/>
        </w:rPr>
        <w:t xml:space="preserve"> wpływów z tytułu sprzedaży ryb i </w:t>
      </w:r>
      <w:r w:rsidRPr="005D700A">
        <w:rPr>
          <w:rFonts w:ascii="Times New Roman" w:eastAsia="Times New Roman" w:hAnsi="Times New Roman"/>
          <w:sz w:val="24"/>
          <w:szCs w:val="24"/>
        </w:rPr>
        <w:t xml:space="preserve"> </w:t>
      </w:r>
      <w:proofErr w:type="spellStart"/>
      <w:r w:rsidRPr="005D700A">
        <w:rPr>
          <w:rFonts w:ascii="Times New Roman" w:eastAsia="Times New Roman" w:hAnsi="Times New Roman"/>
          <w:sz w:val="24"/>
          <w:szCs w:val="24"/>
        </w:rPr>
        <w:t>narybka</w:t>
      </w:r>
      <w:proofErr w:type="spellEnd"/>
      <w:r w:rsidRPr="005D700A">
        <w:rPr>
          <w:rFonts w:ascii="Times New Roman" w:eastAsia="Times New Roman" w:hAnsi="Times New Roman"/>
          <w:sz w:val="24"/>
          <w:szCs w:val="24"/>
        </w:rPr>
        <w:t xml:space="preserve">. Pod raportami kasowymi </w:t>
      </w:r>
      <w:r>
        <w:rPr>
          <w:rFonts w:ascii="Times New Roman" w:eastAsia="Times New Roman" w:hAnsi="Times New Roman"/>
          <w:sz w:val="24"/>
          <w:szCs w:val="24"/>
        </w:rPr>
        <w:t xml:space="preserve"> </w:t>
      </w:r>
      <w:r w:rsidRPr="005D700A">
        <w:rPr>
          <w:rFonts w:ascii="Times New Roman" w:eastAsia="Times New Roman" w:hAnsi="Times New Roman"/>
          <w:sz w:val="24"/>
          <w:szCs w:val="24"/>
        </w:rPr>
        <w:t xml:space="preserve">nie </w:t>
      </w:r>
      <w:r>
        <w:rPr>
          <w:rFonts w:ascii="Times New Roman" w:eastAsia="Times New Roman" w:hAnsi="Times New Roman"/>
          <w:sz w:val="24"/>
          <w:szCs w:val="24"/>
        </w:rPr>
        <w:t>było</w:t>
      </w:r>
      <w:r w:rsidRPr="005D700A">
        <w:rPr>
          <w:rFonts w:ascii="Times New Roman" w:eastAsia="Times New Roman" w:hAnsi="Times New Roman"/>
          <w:sz w:val="24"/>
          <w:szCs w:val="24"/>
        </w:rPr>
        <w:t xml:space="preserve"> dowodów źródłowych KP</w:t>
      </w:r>
      <w:r>
        <w:rPr>
          <w:rFonts w:ascii="Times New Roman" w:eastAsia="Times New Roman" w:hAnsi="Times New Roman"/>
          <w:sz w:val="24"/>
          <w:szCs w:val="24"/>
        </w:rPr>
        <w:t xml:space="preserve"> „Kasa przyjmie”</w:t>
      </w:r>
      <w:r w:rsidRPr="005D700A">
        <w:rPr>
          <w:rFonts w:ascii="Times New Roman" w:eastAsia="Times New Roman" w:hAnsi="Times New Roman"/>
          <w:sz w:val="24"/>
          <w:szCs w:val="24"/>
        </w:rPr>
        <w:t>. Do kasy przyjmowano zbiorczo wartość sprzedaży wpisując w treści „kasa fiskalna ZSR zbiorczy za ryby”. Faktury sprzedażowe nie z</w:t>
      </w:r>
      <w:r>
        <w:rPr>
          <w:rFonts w:ascii="Times New Roman" w:eastAsia="Times New Roman" w:hAnsi="Times New Roman"/>
          <w:sz w:val="24"/>
          <w:szCs w:val="24"/>
        </w:rPr>
        <w:t>a</w:t>
      </w:r>
      <w:r w:rsidRPr="005D700A">
        <w:rPr>
          <w:rFonts w:ascii="Times New Roman" w:eastAsia="Times New Roman" w:hAnsi="Times New Roman"/>
          <w:sz w:val="24"/>
          <w:szCs w:val="24"/>
        </w:rPr>
        <w:t xml:space="preserve">wierały dekretacji. Na kocie 132 ujmowano przychód ze sprzedaży różnych towarów w kwotach łącznych tym samym nie można było określić przychodu ze sprzedaży poszczególnych towarów. </w:t>
      </w:r>
      <w:r w:rsidR="00B76A15" w:rsidRPr="005D700A">
        <w:rPr>
          <w:rFonts w:ascii="Times New Roman" w:eastAsia="Times New Roman" w:hAnsi="Times New Roman"/>
          <w:sz w:val="24"/>
          <w:szCs w:val="24"/>
        </w:rPr>
        <w:t xml:space="preserve">Na koncie 600 </w:t>
      </w:r>
      <w:r w:rsidR="00B76A15">
        <w:rPr>
          <w:rFonts w:ascii="Times New Roman" w:eastAsia="Times New Roman" w:hAnsi="Times New Roman"/>
          <w:sz w:val="24"/>
          <w:szCs w:val="24"/>
        </w:rPr>
        <w:t>„</w:t>
      </w:r>
      <w:r w:rsidR="00B76A15" w:rsidRPr="005D700A">
        <w:rPr>
          <w:rFonts w:ascii="Times New Roman" w:eastAsia="Times New Roman" w:hAnsi="Times New Roman"/>
          <w:sz w:val="24"/>
          <w:szCs w:val="24"/>
        </w:rPr>
        <w:t>Produkty</w:t>
      </w:r>
      <w:r w:rsidR="00B76A15" w:rsidRPr="001028EC">
        <w:rPr>
          <w:rFonts w:ascii="Times New Roman" w:eastAsia="Times New Roman" w:hAnsi="Times New Roman"/>
          <w:sz w:val="24"/>
          <w:szCs w:val="24"/>
          <w:lang w:eastAsia="pl-PL"/>
        </w:rPr>
        <w:t xml:space="preserve"> </w:t>
      </w:r>
      <w:r w:rsidR="00B76A15" w:rsidRPr="00A9246A">
        <w:rPr>
          <w:rFonts w:ascii="Times New Roman" w:eastAsia="Times New Roman" w:hAnsi="Times New Roman"/>
          <w:sz w:val="24"/>
          <w:szCs w:val="24"/>
          <w:lang w:eastAsia="pl-PL"/>
        </w:rPr>
        <w:t xml:space="preserve">gotowe i </w:t>
      </w:r>
      <w:r w:rsidR="00B76A15">
        <w:rPr>
          <w:rFonts w:ascii="Times New Roman" w:eastAsia="Times New Roman" w:hAnsi="Times New Roman"/>
          <w:sz w:val="24"/>
          <w:szCs w:val="24"/>
          <w:lang w:eastAsia="pl-PL"/>
        </w:rPr>
        <w:t>półfabrykaty</w:t>
      </w:r>
      <w:r w:rsidR="00B76A15" w:rsidRPr="005D700A">
        <w:rPr>
          <w:rFonts w:ascii="Times New Roman" w:eastAsia="Times New Roman" w:hAnsi="Times New Roman"/>
          <w:sz w:val="24"/>
          <w:szCs w:val="24"/>
        </w:rPr>
        <w:t>”</w:t>
      </w:r>
      <w:r w:rsidR="00B76A15">
        <w:rPr>
          <w:rFonts w:ascii="Times New Roman" w:eastAsia="Times New Roman" w:hAnsi="Times New Roman"/>
          <w:sz w:val="24"/>
          <w:szCs w:val="24"/>
        </w:rPr>
        <w:t xml:space="preserve"> </w:t>
      </w:r>
      <w:r w:rsidR="00B76A15" w:rsidRPr="005D700A">
        <w:rPr>
          <w:rFonts w:ascii="Times New Roman" w:eastAsia="Times New Roman" w:hAnsi="Times New Roman"/>
          <w:sz w:val="24"/>
          <w:szCs w:val="24"/>
        </w:rPr>
        <w:t>ni</w:t>
      </w:r>
      <w:r w:rsidR="00B76A15">
        <w:rPr>
          <w:rFonts w:ascii="Times New Roman" w:eastAsia="Times New Roman" w:hAnsi="Times New Roman"/>
          <w:sz w:val="24"/>
          <w:szCs w:val="24"/>
        </w:rPr>
        <w:t>e ujmowano wartościowo wszystkich</w:t>
      </w:r>
      <w:r w:rsidR="00B76A15" w:rsidRPr="005D700A">
        <w:rPr>
          <w:rFonts w:ascii="Times New Roman" w:eastAsia="Times New Roman" w:hAnsi="Times New Roman"/>
          <w:sz w:val="24"/>
          <w:szCs w:val="24"/>
        </w:rPr>
        <w:t xml:space="preserve"> ryb przeznaczonych do sprzedaży, jak również nie prowadzona była do powyższego konta ewidencja analityczna.  </w:t>
      </w:r>
    </w:p>
    <w:p w:rsidR="00E74A52" w:rsidRPr="00144D83" w:rsidRDefault="00E74A52" w:rsidP="00D02009">
      <w:pPr>
        <w:spacing w:after="0" w:line="360" w:lineRule="auto"/>
        <w:ind w:left="426"/>
        <w:rPr>
          <w:rFonts w:ascii="Times New Roman" w:eastAsia="Times New Roman" w:hAnsi="Times New Roman"/>
          <w:sz w:val="24"/>
          <w:szCs w:val="24"/>
          <w:lang w:eastAsia="pl-PL"/>
        </w:rPr>
      </w:pPr>
      <w:r w:rsidRPr="005D700A">
        <w:rPr>
          <w:rFonts w:ascii="Times New Roman" w:eastAsia="Times New Roman" w:hAnsi="Times New Roman"/>
          <w:sz w:val="24"/>
          <w:szCs w:val="24"/>
        </w:rPr>
        <w:t>Prowadzona ewidencja w zakresie hodowli i sprzedaży ryb nie pozwala na ustalenie: na jaką wartość w 2017 roku w</w:t>
      </w:r>
      <w:r>
        <w:rPr>
          <w:rFonts w:ascii="Times New Roman" w:eastAsia="Times New Roman" w:hAnsi="Times New Roman"/>
          <w:sz w:val="24"/>
          <w:szCs w:val="24"/>
        </w:rPr>
        <w:t xml:space="preserve">yhodowano narybek i </w:t>
      </w:r>
      <w:r w:rsidRPr="005D700A">
        <w:rPr>
          <w:rFonts w:ascii="Times New Roman" w:eastAsia="Times New Roman" w:hAnsi="Times New Roman"/>
          <w:sz w:val="24"/>
          <w:szCs w:val="24"/>
        </w:rPr>
        <w:t>ryby, nie można ustalić wartościowego stanu zapasów ryb, kosztów poniesionych na hodowlę oraz</w:t>
      </w:r>
      <w:r>
        <w:rPr>
          <w:rFonts w:ascii="Times New Roman" w:eastAsia="Times New Roman" w:hAnsi="Times New Roman"/>
          <w:sz w:val="24"/>
          <w:szCs w:val="24"/>
        </w:rPr>
        <w:t xml:space="preserve"> cen sprzedaży. Nie ujmowano do ewidencji</w:t>
      </w:r>
      <w:r w:rsidRPr="005D700A">
        <w:rPr>
          <w:rFonts w:ascii="Times New Roman" w:eastAsia="Times New Roman" w:hAnsi="Times New Roman"/>
          <w:sz w:val="24"/>
          <w:szCs w:val="24"/>
        </w:rPr>
        <w:t xml:space="preserve"> (wyrażonych w kilogramach)</w:t>
      </w:r>
      <w:r>
        <w:rPr>
          <w:rFonts w:ascii="Times New Roman" w:eastAsia="Times New Roman" w:hAnsi="Times New Roman"/>
          <w:sz w:val="24"/>
          <w:szCs w:val="24"/>
        </w:rPr>
        <w:t xml:space="preserve"> </w:t>
      </w:r>
      <w:r w:rsidRPr="005D700A">
        <w:rPr>
          <w:rFonts w:ascii="Times New Roman" w:eastAsia="Times New Roman" w:hAnsi="Times New Roman"/>
          <w:sz w:val="24"/>
          <w:szCs w:val="24"/>
        </w:rPr>
        <w:t xml:space="preserve">wszystkich ryb przeznaczonych na sprzedaż. </w:t>
      </w:r>
      <w:r>
        <w:rPr>
          <w:rFonts w:ascii="Times New Roman" w:eastAsia="Times New Roman" w:hAnsi="Times New Roman"/>
          <w:sz w:val="24"/>
          <w:szCs w:val="24"/>
        </w:rPr>
        <w:br/>
      </w:r>
      <w:r w:rsidRPr="005D700A">
        <w:rPr>
          <w:rFonts w:ascii="Times New Roman" w:eastAsia="Times New Roman" w:hAnsi="Times New Roman"/>
          <w:sz w:val="24"/>
          <w:szCs w:val="24"/>
        </w:rPr>
        <w:t>W księgach rachunkowych jednostki brak było wyceny aktywów obrotowych</w:t>
      </w:r>
      <w:r>
        <w:rPr>
          <w:rFonts w:ascii="Times New Roman" w:eastAsia="Times New Roman" w:hAnsi="Times New Roman"/>
          <w:sz w:val="24"/>
          <w:szCs w:val="24"/>
        </w:rPr>
        <w:t>.</w:t>
      </w:r>
      <w:r w:rsidRPr="005D700A">
        <w:t xml:space="preserve"> </w:t>
      </w:r>
      <w:r>
        <w:rPr>
          <w:rFonts w:ascii="Times New Roman" w:eastAsia="Times New Roman" w:hAnsi="Times New Roman"/>
          <w:sz w:val="24"/>
          <w:szCs w:val="24"/>
        </w:rPr>
        <w:t>W</w:t>
      </w:r>
      <w:r w:rsidRPr="005D700A">
        <w:rPr>
          <w:rFonts w:ascii="Times New Roman" w:eastAsia="Times New Roman" w:hAnsi="Times New Roman"/>
          <w:sz w:val="24"/>
          <w:szCs w:val="24"/>
        </w:rPr>
        <w:t>yceny ryb z odłowów dokonywała komisja według cen rynkowych. W ewidencji księgowej przychód i rozchód ewidencjonowano na koncie 600</w:t>
      </w:r>
      <w:r w:rsidR="00B76A15">
        <w:rPr>
          <w:rFonts w:ascii="Times New Roman" w:eastAsia="Times New Roman" w:hAnsi="Times New Roman"/>
          <w:sz w:val="24"/>
          <w:szCs w:val="24"/>
        </w:rPr>
        <w:t xml:space="preserve"> „</w:t>
      </w:r>
      <w:r w:rsidR="00B76A15" w:rsidRPr="005D700A">
        <w:rPr>
          <w:rFonts w:ascii="Times New Roman" w:eastAsia="Times New Roman" w:hAnsi="Times New Roman"/>
          <w:sz w:val="24"/>
          <w:szCs w:val="24"/>
        </w:rPr>
        <w:t>Produkty</w:t>
      </w:r>
      <w:r w:rsidR="00B76A15" w:rsidRPr="001028EC">
        <w:rPr>
          <w:rFonts w:ascii="Times New Roman" w:eastAsia="Times New Roman" w:hAnsi="Times New Roman"/>
          <w:sz w:val="24"/>
          <w:szCs w:val="24"/>
          <w:lang w:eastAsia="pl-PL"/>
        </w:rPr>
        <w:t xml:space="preserve"> </w:t>
      </w:r>
      <w:r w:rsidR="00B76A15" w:rsidRPr="00A9246A">
        <w:rPr>
          <w:rFonts w:ascii="Times New Roman" w:eastAsia="Times New Roman" w:hAnsi="Times New Roman"/>
          <w:sz w:val="24"/>
          <w:szCs w:val="24"/>
          <w:lang w:eastAsia="pl-PL"/>
        </w:rPr>
        <w:t xml:space="preserve">gotowe i </w:t>
      </w:r>
      <w:r w:rsidR="00B76A15">
        <w:rPr>
          <w:rFonts w:ascii="Times New Roman" w:eastAsia="Times New Roman" w:hAnsi="Times New Roman"/>
          <w:sz w:val="24"/>
          <w:szCs w:val="24"/>
          <w:lang w:eastAsia="pl-PL"/>
        </w:rPr>
        <w:t>półfabrykaty</w:t>
      </w:r>
      <w:r w:rsidR="00B76A15" w:rsidRPr="005D700A">
        <w:rPr>
          <w:rFonts w:ascii="Times New Roman" w:eastAsia="Times New Roman" w:hAnsi="Times New Roman"/>
          <w:sz w:val="24"/>
          <w:szCs w:val="24"/>
        </w:rPr>
        <w:t>”</w:t>
      </w:r>
      <w:r w:rsidRPr="005D700A">
        <w:rPr>
          <w:rFonts w:ascii="Times New Roman" w:eastAsia="Times New Roman" w:hAnsi="Times New Roman"/>
          <w:sz w:val="24"/>
          <w:szCs w:val="24"/>
        </w:rPr>
        <w:t xml:space="preserve"> w cenach rynkowych. Sprzedaż</w:t>
      </w:r>
      <w:r>
        <w:rPr>
          <w:rFonts w:ascii="Times New Roman" w:eastAsia="Times New Roman" w:hAnsi="Times New Roman"/>
          <w:sz w:val="24"/>
          <w:szCs w:val="24"/>
        </w:rPr>
        <w:t>y</w:t>
      </w:r>
      <w:r w:rsidRPr="005D700A">
        <w:rPr>
          <w:rFonts w:ascii="Times New Roman" w:eastAsia="Times New Roman" w:hAnsi="Times New Roman"/>
          <w:sz w:val="24"/>
          <w:szCs w:val="24"/>
        </w:rPr>
        <w:t xml:space="preserve"> ryb dokonywano w cenach ustalanych przez dyrektora jednostki po rozpoznaniu rynku podaży.</w:t>
      </w:r>
      <w:r>
        <w:rPr>
          <w:rFonts w:ascii="Times New Roman" w:eastAsia="Times New Roman" w:hAnsi="Times New Roman"/>
          <w:sz w:val="24"/>
          <w:szCs w:val="24"/>
        </w:rPr>
        <w:t xml:space="preserve"> </w:t>
      </w:r>
    </w:p>
    <w:p w:rsidR="00E74A52" w:rsidRPr="005D700A" w:rsidRDefault="00E74A52" w:rsidP="00D02009">
      <w:pPr>
        <w:spacing w:after="0" w:line="360" w:lineRule="auto"/>
        <w:ind w:left="426"/>
        <w:rPr>
          <w:rFonts w:ascii="Times New Roman" w:eastAsia="Times New Roman" w:hAnsi="Times New Roman"/>
          <w:sz w:val="24"/>
          <w:szCs w:val="24"/>
        </w:rPr>
      </w:pPr>
      <w:r>
        <w:rPr>
          <w:rFonts w:ascii="Times New Roman" w:eastAsia="Times New Roman" w:hAnsi="Times New Roman"/>
          <w:sz w:val="24"/>
          <w:szCs w:val="24"/>
        </w:rPr>
        <w:t>Stwierdzono, że w zakresie zarybiania, odłowów i sprzedaży ryb brak było prowadzonej rzetelnej dokumentacji, która chociaż w sposób przybliżony umożliwiałaby prawidłowe rozliczenie hodowli.</w:t>
      </w:r>
    </w:p>
    <w:p w:rsidR="00E74A52" w:rsidRDefault="00E74A52" w:rsidP="00D02009">
      <w:pPr>
        <w:spacing w:after="0" w:line="360" w:lineRule="auto"/>
        <w:ind w:left="426"/>
        <w:rPr>
          <w:rFonts w:ascii="Times New Roman" w:hAnsi="Times New Roman"/>
          <w:sz w:val="24"/>
          <w:szCs w:val="24"/>
        </w:rPr>
      </w:pPr>
      <w:r>
        <w:rPr>
          <w:rFonts w:ascii="Times New Roman" w:eastAsia="Times New Roman" w:hAnsi="Times New Roman"/>
          <w:sz w:val="24"/>
          <w:szCs w:val="24"/>
        </w:rPr>
        <w:t>Zgodnie z K</w:t>
      </w:r>
      <w:r w:rsidR="00B76A15">
        <w:rPr>
          <w:rFonts w:ascii="Times New Roman" w:eastAsia="Times New Roman" w:hAnsi="Times New Roman"/>
          <w:sz w:val="24"/>
          <w:szCs w:val="24"/>
        </w:rPr>
        <w:t>rajowym Standardem Rachunkowości</w:t>
      </w:r>
      <w:r>
        <w:rPr>
          <w:rFonts w:ascii="Times New Roman" w:eastAsia="Times New Roman" w:hAnsi="Times New Roman"/>
          <w:sz w:val="24"/>
          <w:szCs w:val="24"/>
        </w:rPr>
        <w:t xml:space="preserve"> Nr 12</w:t>
      </w:r>
      <w:r w:rsidR="00E76417">
        <w:rPr>
          <w:rFonts w:ascii="Times New Roman" w:eastAsia="Times New Roman" w:hAnsi="Times New Roman"/>
          <w:sz w:val="24"/>
          <w:szCs w:val="24"/>
        </w:rPr>
        <w:t xml:space="preserve"> „ Działalność rolnicza”</w:t>
      </w:r>
      <w:r w:rsidR="00E76417">
        <w:rPr>
          <w:rStyle w:val="Odwoanieprzypisudolnego"/>
          <w:rFonts w:ascii="Times New Roman" w:eastAsia="Times New Roman" w:hAnsi="Times New Roman"/>
          <w:sz w:val="24"/>
          <w:szCs w:val="24"/>
        </w:rPr>
        <w:footnoteReference w:id="23"/>
      </w:r>
      <w:r>
        <w:rPr>
          <w:rFonts w:ascii="Times New Roman" w:eastAsia="Times New Roman" w:hAnsi="Times New Roman"/>
          <w:sz w:val="24"/>
          <w:szCs w:val="24"/>
        </w:rPr>
        <w:t xml:space="preserve"> pkt </w:t>
      </w:r>
      <w:r w:rsidRPr="00B76A15">
        <w:rPr>
          <w:rFonts w:ascii="Times New Roman" w:eastAsia="Times New Roman" w:hAnsi="Times New Roman"/>
          <w:sz w:val="24"/>
          <w:szCs w:val="24"/>
        </w:rPr>
        <w:t>6.5.</w:t>
      </w:r>
      <w:r>
        <w:rPr>
          <w:rFonts w:ascii="Times New Roman" w:eastAsia="Times New Roman" w:hAnsi="Times New Roman"/>
          <w:sz w:val="24"/>
          <w:szCs w:val="24"/>
        </w:rPr>
        <w:t xml:space="preserve"> ryby w</w:t>
      </w:r>
      <w:r w:rsidRPr="007E1FFD">
        <w:rPr>
          <w:rFonts w:ascii="Times New Roman" w:eastAsia="Times New Roman" w:hAnsi="Times New Roman"/>
          <w:sz w:val="24"/>
          <w:szCs w:val="24"/>
        </w:rPr>
        <w:t xml:space="preserve"> momencie odłowienia waży się, co dokumentuje stosowny protokół lub inn</w:t>
      </w:r>
      <w:r>
        <w:rPr>
          <w:rFonts w:ascii="Times New Roman" w:eastAsia="Times New Roman" w:hAnsi="Times New Roman"/>
          <w:sz w:val="24"/>
          <w:szCs w:val="24"/>
        </w:rPr>
        <w:t xml:space="preserve">y dowód i wycenia się </w:t>
      </w:r>
      <w:r w:rsidRPr="007E1FFD">
        <w:rPr>
          <w:rFonts w:ascii="Times New Roman" w:eastAsia="Times New Roman" w:hAnsi="Times New Roman"/>
          <w:sz w:val="24"/>
          <w:szCs w:val="24"/>
        </w:rPr>
        <w:t>w koszcie wytworzenia, a w przypadku niemożliwości jego ustalenia - w cenie sprzedaży netto takiego samego lub podobnego składnika, pomniejszonej o przeciętnie osiągany przy sprzedaży zysk brutto, lub w inaczej ustalonej wartości godziwej</w:t>
      </w:r>
      <w:r>
        <w:rPr>
          <w:rFonts w:ascii="Times New Roman" w:eastAsia="Times New Roman" w:hAnsi="Times New Roman"/>
          <w:sz w:val="24"/>
          <w:szCs w:val="24"/>
        </w:rPr>
        <w:t xml:space="preserve">. </w:t>
      </w:r>
      <w:r w:rsidRPr="00260883">
        <w:rPr>
          <w:rFonts w:ascii="Times New Roman" w:eastAsia="Times New Roman" w:hAnsi="Times New Roman"/>
          <w:sz w:val="24"/>
          <w:szCs w:val="24"/>
        </w:rPr>
        <w:t>Przedmiotem sprzedaży i jednostką kalkulacyjną ryb są: narybek (lekki lub ciężki), kroczek, lipcówki, ryba handlowa, mierzone w kilogramach</w:t>
      </w:r>
      <w:r w:rsidR="00926264">
        <w:rPr>
          <w:rFonts w:ascii="Times New Roman" w:eastAsia="Times New Roman" w:hAnsi="Times New Roman"/>
          <w:sz w:val="24"/>
          <w:szCs w:val="24"/>
        </w:rPr>
        <w:t xml:space="preserve"> przyjmowana</w:t>
      </w:r>
      <w:r>
        <w:rPr>
          <w:rFonts w:ascii="Times New Roman" w:eastAsia="Times New Roman" w:hAnsi="Times New Roman"/>
          <w:sz w:val="24"/>
          <w:szCs w:val="24"/>
        </w:rPr>
        <w:t xml:space="preserve"> na stan ewidencyjny. </w:t>
      </w:r>
      <w:r w:rsidRPr="00D40B9B">
        <w:rPr>
          <w:rFonts w:ascii="Times New Roman" w:hAnsi="Times New Roman"/>
          <w:sz w:val="24"/>
          <w:szCs w:val="24"/>
        </w:rPr>
        <w:t>Ubytki ryb spowodowane przez, np.: choroby, rybożerców traktuje się i rozlicza jak szkody (niedobory) wyceniając je po cenach sprzedaży netto</w:t>
      </w:r>
      <w:r>
        <w:rPr>
          <w:rFonts w:ascii="Times New Roman" w:hAnsi="Times New Roman"/>
          <w:sz w:val="24"/>
          <w:szCs w:val="24"/>
        </w:rPr>
        <w:t>.</w:t>
      </w:r>
      <w:r w:rsidR="00E73F07">
        <w:rPr>
          <w:rFonts w:ascii="Times New Roman" w:hAnsi="Times New Roman"/>
          <w:sz w:val="24"/>
          <w:szCs w:val="24"/>
        </w:rPr>
        <w:t xml:space="preserve"> ( str. 51-53 protokołu kontroli).</w:t>
      </w:r>
    </w:p>
    <w:p w:rsidR="00E74A52" w:rsidRPr="00D02009" w:rsidRDefault="00E74A52" w:rsidP="00864CC1">
      <w:pPr>
        <w:pStyle w:val="Akapitzlist"/>
        <w:numPr>
          <w:ilvl w:val="0"/>
          <w:numId w:val="19"/>
        </w:numPr>
        <w:spacing w:line="360" w:lineRule="auto"/>
        <w:ind w:left="426" w:hanging="426"/>
        <w:rPr>
          <w:u w:val="single"/>
        </w:rPr>
      </w:pPr>
      <w:r w:rsidRPr="00D02009">
        <w:rPr>
          <w:u w:val="single"/>
        </w:rPr>
        <w:t xml:space="preserve">w zakresie uprawy zbóż  </w:t>
      </w:r>
    </w:p>
    <w:p w:rsidR="00E74A52" w:rsidRPr="00BE3DBB" w:rsidRDefault="00E74A52" w:rsidP="00D02009">
      <w:pPr>
        <w:spacing w:after="0" w:line="360" w:lineRule="auto"/>
        <w:ind w:left="426"/>
        <w:rPr>
          <w:rFonts w:ascii="Times New Roman" w:eastAsia="Times New Roman" w:hAnsi="Times New Roman"/>
          <w:sz w:val="24"/>
          <w:szCs w:val="24"/>
          <w:lang w:eastAsia="pl-PL"/>
        </w:rPr>
      </w:pPr>
      <w:r>
        <w:rPr>
          <w:rFonts w:ascii="Times New Roman" w:eastAsia="Times New Roman" w:hAnsi="Times New Roman"/>
          <w:sz w:val="24"/>
          <w:szCs w:val="24"/>
          <w:lang w:eastAsia="pl-PL"/>
        </w:rPr>
        <w:lastRenderedPageBreak/>
        <w:t>S</w:t>
      </w:r>
      <w:r w:rsidRPr="00BE3DBB">
        <w:rPr>
          <w:rFonts w:ascii="Times New Roman" w:eastAsia="Times New Roman" w:hAnsi="Times New Roman"/>
          <w:sz w:val="24"/>
          <w:szCs w:val="24"/>
          <w:lang w:eastAsia="pl-PL"/>
        </w:rPr>
        <w:t>przedaż</w:t>
      </w:r>
      <w:r>
        <w:rPr>
          <w:rFonts w:ascii="Times New Roman" w:eastAsia="Times New Roman" w:hAnsi="Times New Roman"/>
          <w:sz w:val="24"/>
          <w:szCs w:val="24"/>
          <w:lang w:eastAsia="pl-PL"/>
        </w:rPr>
        <w:t>y</w:t>
      </w:r>
      <w:r w:rsidRPr="00BE3DBB">
        <w:rPr>
          <w:rFonts w:ascii="Times New Roman" w:eastAsia="Times New Roman" w:hAnsi="Times New Roman"/>
          <w:sz w:val="24"/>
          <w:szCs w:val="24"/>
          <w:lang w:eastAsia="pl-PL"/>
        </w:rPr>
        <w:t xml:space="preserve"> zbóż dokonywano w </w:t>
      </w:r>
      <w:r>
        <w:rPr>
          <w:rFonts w:ascii="Times New Roman" w:eastAsia="Times New Roman" w:hAnsi="Times New Roman"/>
          <w:sz w:val="24"/>
          <w:szCs w:val="24"/>
          <w:lang w:eastAsia="pl-PL"/>
        </w:rPr>
        <w:t>cenach ustalonych wewnętrznie (</w:t>
      </w:r>
      <w:r w:rsidRPr="00BE3DBB">
        <w:rPr>
          <w:rFonts w:ascii="Times New Roman" w:eastAsia="Times New Roman" w:hAnsi="Times New Roman"/>
          <w:sz w:val="24"/>
          <w:szCs w:val="24"/>
          <w:lang w:eastAsia="pl-PL"/>
        </w:rPr>
        <w:t xml:space="preserve">brak </w:t>
      </w:r>
      <w:r w:rsidR="00926264">
        <w:rPr>
          <w:rFonts w:ascii="Times New Roman" w:eastAsia="Times New Roman" w:hAnsi="Times New Roman"/>
          <w:sz w:val="24"/>
          <w:szCs w:val="24"/>
          <w:lang w:eastAsia="pl-PL"/>
        </w:rPr>
        <w:t xml:space="preserve">w tym zakresie </w:t>
      </w:r>
      <w:r w:rsidRPr="00BE3DBB">
        <w:rPr>
          <w:rFonts w:ascii="Times New Roman" w:eastAsia="Times New Roman" w:hAnsi="Times New Roman"/>
          <w:sz w:val="24"/>
          <w:szCs w:val="24"/>
          <w:lang w:eastAsia="pl-PL"/>
        </w:rPr>
        <w:t>stosownego zarządzenia Dyrektora jednostki). Natomiast rozchód z konta 600</w:t>
      </w:r>
      <w:r w:rsidR="00B76A15">
        <w:rPr>
          <w:rFonts w:ascii="Times New Roman" w:eastAsia="Times New Roman" w:hAnsi="Times New Roman"/>
          <w:sz w:val="24"/>
          <w:szCs w:val="24"/>
          <w:lang w:eastAsia="pl-PL"/>
        </w:rPr>
        <w:t xml:space="preserve"> </w:t>
      </w:r>
      <w:r w:rsidR="00B76A15">
        <w:rPr>
          <w:rFonts w:ascii="Times New Roman" w:eastAsia="Times New Roman" w:hAnsi="Times New Roman"/>
          <w:sz w:val="24"/>
          <w:szCs w:val="24"/>
        </w:rPr>
        <w:t>„</w:t>
      </w:r>
      <w:r w:rsidR="00B76A15" w:rsidRPr="005D700A">
        <w:rPr>
          <w:rFonts w:ascii="Times New Roman" w:eastAsia="Times New Roman" w:hAnsi="Times New Roman"/>
          <w:sz w:val="24"/>
          <w:szCs w:val="24"/>
        </w:rPr>
        <w:t>Produkty</w:t>
      </w:r>
      <w:r w:rsidR="00B76A15" w:rsidRPr="001028EC">
        <w:rPr>
          <w:rFonts w:ascii="Times New Roman" w:eastAsia="Times New Roman" w:hAnsi="Times New Roman"/>
          <w:sz w:val="24"/>
          <w:szCs w:val="24"/>
          <w:lang w:eastAsia="pl-PL"/>
        </w:rPr>
        <w:t xml:space="preserve"> </w:t>
      </w:r>
      <w:r w:rsidR="00B76A15" w:rsidRPr="00A9246A">
        <w:rPr>
          <w:rFonts w:ascii="Times New Roman" w:eastAsia="Times New Roman" w:hAnsi="Times New Roman"/>
          <w:sz w:val="24"/>
          <w:szCs w:val="24"/>
          <w:lang w:eastAsia="pl-PL"/>
        </w:rPr>
        <w:t xml:space="preserve">gotowe i </w:t>
      </w:r>
      <w:r w:rsidR="00B76A15">
        <w:rPr>
          <w:rFonts w:ascii="Times New Roman" w:eastAsia="Times New Roman" w:hAnsi="Times New Roman"/>
          <w:sz w:val="24"/>
          <w:szCs w:val="24"/>
          <w:lang w:eastAsia="pl-PL"/>
        </w:rPr>
        <w:t>półfabrykaty</w:t>
      </w:r>
      <w:r w:rsidR="00B76A15" w:rsidRPr="005D700A">
        <w:rPr>
          <w:rFonts w:ascii="Times New Roman" w:eastAsia="Times New Roman" w:hAnsi="Times New Roman"/>
          <w:sz w:val="24"/>
          <w:szCs w:val="24"/>
        </w:rPr>
        <w:t>”</w:t>
      </w:r>
      <w:r w:rsidRPr="00BE3DBB">
        <w:rPr>
          <w:rFonts w:ascii="Times New Roman" w:eastAsia="Times New Roman" w:hAnsi="Times New Roman"/>
          <w:sz w:val="24"/>
          <w:szCs w:val="24"/>
          <w:lang w:eastAsia="pl-PL"/>
        </w:rPr>
        <w:t xml:space="preserve"> ujmowano po cenach rynkowych to jest w takich w jakich zboża przyjmowano na powyższe konto. Ewidencja analityczna zbóż prowadzona była na kartotekach magazynowych odrębnie dla poszczególnych rodzajów zbóż przeznaczonych do sprzedaży jak również przeznaczonych do własnego użytku. W księgach rachunkowych ewidencja zbóż dokonywana była w następujący sposób:</w:t>
      </w:r>
    </w:p>
    <w:p w:rsidR="00D02009" w:rsidRDefault="00E74A52" w:rsidP="00864CC1">
      <w:pPr>
        <w:pStyle w:val="Akapitzlist"/>
        <w:numPr>
          <w:ilvl w:val="0"/>
          <w:numId w:val="21"/>
        </w:numPr>
        <w:spacing w:line="360" w:lineRule="auto"/>
      </w:pPr>
      <w:r w:rsidRPr="00D02009">
        <w:t>na koncie 600</w:t>
      </w:r>
      <w:r w:rsidR="00B76A15" w:rsidRPr="00D02009">
        <w:t xml:space="preserve"> „Produkty gotowe i półfabrykaty” </w:t>
      </w:r>
      <w:r w:rsidRPr="00D02009">
        <w:t xml:space="preserve"> ewidencjonowano tylko wartość zbóż z własnego wysiewu,</w:t>
      </w:r>
    </w:p>
    <w:p w:rsidR="00E74A52" w:rsidRPr="00D02009" w:rsidRDefault="00E74A52" w:rsidP="00864CC1">
      <w:pPr>
        <w:pStyle w:val="Akapitzlist"/>
        <w:numPr>
          <w:ilvl w:val="0"/>
          <w:numId w:val="21"/>
        </w:numPr>
        <w:spacing w:line="360" w:lineRule="auto"/>
      </w:pPr>
      <w:r w:rsidRPr="00D02009">
        <w:t xml:space="preserve">na koncie 310-03 </w:t>
      </w:r>
      <w:r w:rsidR="00B76A15" w:rsidRPr="00D02009">
        <w:t xml:space="preserve">„Materiały” </w:t>
      </w:r>
      <w:r w:rsidRPr="00D02009">
        <w:t xml:space="preserve">ewidencjonowano zboża przeznaczone na własny użytek. Dodatkowo na tym koncie ewidencjonowano zapasy takie jak: nasiona przeznaczone do wysiewu polowego i dodatki do pasz. </w:t>
      </w:r>
    </w:p>
    <w:p w:rsidR="00E74A52" w:rsidRPr="00BE3DBB" w:rsidRDefault="00E74A52" w:rsidP="00D02009">
      <w:pPr>
        <w:spacing w:after="0" w:line="360" w:lineRule="auto"/>
        <w:ind w:left="709"/>
        <w:rPr>
          <w:rFonts w:ascii="Times New Roman" w:eastAsia="Times New Roman" w:hAnsi="Times New Roman"/>
          <w:b/>
          <w:szCs w:val="24"/>
        </w:rPr>
      </w:pPr>
      <w:r w:rsidRPr="00BE3DBB">
        <w:rPr>
          <w:rFonts w:ascii="Times New Roman" w:eastAsia="Times New Roman" w:hAnsi="Times New Roman"/>
          <w:sz w:val="24"/>
          <w:szCs w:val="24"/>
          <w:lang w:eastAsia="pl-PL"/>
        </w:rPr>
        <w:t xml:space="preserve">Sposób prowadzenia ewidencji ma koncie 600 „Produkty gotowe i półfabrykaty” i 310 „Materiały” uniemożliwiał ustalenie wartości poszczególnych rodzajów zbóż, nasion </w:t>
      </w:r>
      <w:r w:rsidRPr="00BE3DBB">
        <w:rPr>
          <w:rFonts w:ascii="Times New Roman" w:eastAsia="Times New Roman" w:hAnsi="Times New Roman"/>
          <w:sz w:val="24"/>
          <w:szCs w:val="24"/>
          <w:lang w:eastAsia="pl-PL"/>
        </w:rPr>
        <w:br/>
        <w:t xml:space="preserve">i dodatków. W księgach rachunkowych ewidencja zbóż dokonywana była w inny sposób niż ewidencja prowadzona w formie kartotek magazynowych. Kartoteki magazynowe prowadzono ręcznie z podziałem na rodzaje zbóż, a w urządzeniach księgowych </w:t>
      </w:r>
      <w:r w:rsidRPr="00BE3DBB">
        <w:rPr>
          <w:rFonts w:ascii="Times New Roman" w:eastAsia="Times New Roman" w:hAnsi="Times New Roman"/>
          <w:sz w:val="24"/>
          <w:szCs w:val="24"/>
        </w:rPr>
        <w:t>prowadzono w roz</w:t>
      </w:r>
      <w:r w:rsidR="009F34F6">
        <w:rPr>
          <w:rFonts w:ascii="Times New Roman" w:eastAsia="Times New Roman" w:hAnsi="Times New Roman"/>
          <w:sz w:val="24"/>
          <w:szCs w:val="24"/>
        </w:rPr>
        <w:t xml:space="preserve">biciu na zakup lub wytworzenie. </w:t>
      </w:r>
      <w:r w:rsidRPr="00BE3DBB">
        <w:rPr>
          <w:rFonts w:ascii="Times New Roman" w:eastAsia="Times New Roman" w:hAnsi="Times New Roman"/>
          <w:sz w:val="24"/>
          <w:szCs w:val="24"/>
        </w:rPr>
        <w:t>Powyższy sposób ewidencjonowania był niesprawdzalny</w:t>
      </w:r>
      <w:r w:rsidR="00D02009">
        <w:rPr>
          <w:rFonts w:ascii="Times New Roman" w:eastAsia="Times New Roman" w:hAnsi="Times New Roman"/>
          <w:sz w:val="24"/>
          <w:szCs w:val="24"/>
        </w:rPr>
        <w:t xml:space="preserve"> </w:t>
      </w:r>
      <w:r w:rsidR="009F34F6">
        <w:rPr>
          <w:rFonts w:ascii="Times New Roman" w:eastAsia="Times New Roman" w:hAnsi="Times New Roman"/>
          <w:sz w:val="24"/>
          <w:szCs w:val="24"/>
        </w:rPr>
        <w:t xml:space="preserve">i </w:t>
      </w:r>
      <w:r w:rsidRPr="00BE3DBB">
        <w:rPr>
          <w:rFonts w:ascii="Times New Roman" w:eastAsia="Times New Roman" w:hAnsi="Times New Roman"/>
          <w:sz w:val="24"/>
          <w:szCs w:val="24"/>
        </w:rPr>
        <w:t xml:space="preserve">uniemożliwiał porównanie stanów kont syntetycznych z ewidencją analityczną. </w:t>
      </w:r>
      <w:r w:rsidR="00E73F07">
        <w:rPr>
          <w:rFonts w:ascii="Times New Roman" w:eastAsia="Times New Roman" w:hAnsi="Times New Roman"/>
          <w:sz w:val="24"/>
          <w:szCs w:val="24"/>
        </w:rPr>
        <w:t>( Str. 55-56 protokołu kontroli).</w:t>
      </w:r>
    </w:p>
    <w:p w:rsidR="00E74A52" w:rsidRPr="00D02009" w:rsidRDefault="00E74A52" w:rsidP="00864CC1">
      <w:pPr>
        <w:pStyle w:val="Akapitzlist"/>
        <w:numPr>
          <w:ilvl w:val="0"/>
          <w:numId w:val="19"/>
        </w:numPr>
        <w:spacing w:line="360" w:lineRule="auto"/>
        <w:ind w:left="426" w:hanging="426"/>
        <w:rPr>
          <w:b/>
        </w:rPr>
      </w:pPr>
      <w:r w:rsidRPr="00D02009">
        <w:rPr>
          <w:u w:val="single"/>
        </w:rPr>
        <w:t>w zakresie produkcji szklarniowej</w:t>
      </w:r>
      <w:r w:rsidRPr="00D02009">
        <w:t xml:space="preserve"> </w:t>
      </w:r>
    </w:p>
    <w:p w:rsidR="00E74A52" w:rsidRPr="00D02009" w:rsidRDefault="00E74A52" w:rsidP="00864CC1">
      <w:pPr>
        <w:pStyle w:val="Akapitzlist"/>
        <w:numPr>
          <w:ilvl w:val="0"/>
          <w:numId w:val="22"/>
        </w:numPr>
        <w:spacing w:line="360" w:lineRule="auto"/>
      </w:pPr>
      <w:r w:rsidRPr="00D02009">
        <w:t>nie ustalono zasad ewi</w:t>
      </w:r>
      <w:r w:rsidR="00B76A15" w:rsidRPr="00D02009">
        <w:t>dencjonowania sadzonek, rozsad,</w:t>
      </w:r>
      <w:r w:rsidRPr="00D02009">
        <w:t xml:space="preserve"> nasion pochodzących z zakupu. Rośliny wyhodowane w ramach produkcji roślinnej jak również zakup sadzonek przeznaczonych do produkcji nie podlegał żadnej ewidencji. Nie można było usta</w:t>
      </w:r>
      <w:r w:rsidR="00B76A15" w:rsidRPr="00D02009">
        <w:t>lić ile z zakupionych</w:t>
      </w:r>
      <w:r w:rsidR="00743168" w:rsidRPr="00D02009">
        <w:t xml:space="preserve"> sadzonek </w:t>
      </w:r>
      <w:r w:rsidR="009F34F6" w:rsidRPr="00D02009">
        <w:t>wyhodowano</w:t>
      </w:r>
      <w:r w:rsidR="00743168" w:rsidRPr="00D02009">
        <w:t xml:space="preserve"> roślin przeznaczonych do </w:t>
      </w:r>
      <w:r w:rsidRPr="00D02009">
        <w:t xml:space="preserve">sprzedaży z uwzględnieniem ubytków. Brak ewidencji w zakresie produkcji szklarniowej uniemożliwiał sprawdzenie wysokości poniesionych nakładów jak również sprawdzenie ilości wytworzonych i sprzedanych produktów. Brak było </w:t>
      </w:r>
      <w:r w:rsidR="009F34F6" w:rsidRPr="00D02009">
        <w:t>również wyceny sadzonek, rozsad i</w:t>
      </w:r>
      <w:r w:rsidRPr="00D02009">
        <w:t xml:space="preserve"> chryzantem przeznaczonych do sprzedaży. </w:t>
      </w:r>
      <w:r w:rsidR="009F34F6" w:rsidRPr="00D02009">
        <w:t>Wpływ</w:t>
      </w:r>
      <w:r w:rsidRPr="00D02009">
        <w:t xml:space="preserve"> </w:t>
      </w:r>
      <w:r w:rsidR="00D02009" w:rsidRPr="00D02009">
        <w:t>dochodu</w:t>
      </w:r>
      <w:r w:rsidRPr="00D02009">
        <w:t xml:space="preserve"> ze sprzedaży wynikał jedynie z obrotów kasy fiskalnej i nie był porównywalny z żadną ewidencją, która powinna być prowadzona do tego typu sprzedaży.</w:t>
      </w:r>
      <w:r w:rsidR="009375B0" w:rsidRPr="00D02009">
        <w:t xml:space="preserve"> Brak ilościowego przyjęcia upraw szklarniowych (np. chryzantem) na stan ewidencyjny oraz brak ustalonych cen sprzedaży powodował dowolność w rozporządzaniu dochodami jednostki.</w:t>
      </w:r>
      <w:r w:rsidR="00E73F07" w:rsidRPr="00D02009">
        <w:t xml:space="preserve"> ( Str. 53-54 protokołu kontroli).</w:t>
      </w:r>
    </w:p>
    <w:p w:rsidR="00E74A52" w:rsidRPr="00D02009" w:rsidRDefault="00E74A52" w:rsidP="00864CC1">
      <w:pPr>
        <w:pStyle w:val="Akapitzlist"/>
        <w:numPr>
          <w:ilvl w:val="0"/>
          <w:numId w:val="19"/>
        </w:numPr>
        <w:spacing w:line="360" w:lineRule="auto"/>
        <w:ind w:left="426" w:hanging="426"/>
        <w:rPr>
          <w:u w:val="single"/>
        </w:rPr>
      </w:pPr>
      <w:r w:rsidRPr="00D02009">
        <w:rPr>
          <w:u w:val="single"/>
        </w:rPr>
        <w:lastRenderedPageBreak/>
        <w:t xml:space="preserve">w zakresie hodowli zwierząt </w:t>
      </w:r>
    </w:p>
    <w:p w:rsidR="00D02009" w:rsidRDefault="009375B0" w:rsidP="00864CC1">
      <w:pPr>
        <w:pStyle w:val="Akapitzlist"/>
        <w:numPr>
          <w:ilvl w:val="0"/>
          <w:numId w:val="22"/>
        </w:numPr>
        <w:spacing w:line="360" w:lineRule="auto"/>
      </w:pPr>
      <w:r w:rsidRPr="00D02009">
        <w:t>dokonywano wyceny inwentarza żywego pochodzącego tylko z zakupu.  Na koniec grudnia 2017r. wartość zwierząt pochodzących z zakupu ujętych w zestawieniu wynosiła ogółem 54.622,52 zł z tego: 9 krów – 31.042,52 zł, 1 krowa mleczna – 3.000,00 zł, 1 buhaj – 11.880,00 zł, 1 klacz – 8.000,00 zł, 1 maciora – 700,00 zł. Ogółem z 85 sztuk inwentarza żywego wyceniono tylko zwierzęta pochodzące z zakupu w ilości 13 sztuk. Oprócz zestawienia nie prowadzona była inna ewidencja wartościowa,</w:t>
      </w:r>
    </w:p>
    <w:p w:rsidR="009375B0" w:rsidRPr="003014A5" w:rsidRDefault="009375B0" w:rsidP="00864CC1">
      <w:pPr>
        <w:pStyle w:val="Akapitzlist"/>
        <w:numPr>
          <w:ilvl w:val="0"/>
          <w:numId w:val="22"/>
        </w:numPr>
        <w:spacing w:line="360" w:lineRule="auto"/>
      </w:pPr>
      <w:r>
        <w:t>nie określono szczegółowych zasad ewidencji inwentarza żywego które w zależności od źródła pochodzenia należy wprowadzić zgodnie z zasadą: zwierzęta nabyte należy wprowadzić na stan według ceny zakupu lub nabycia, zwierzęta pochodzące z własnej hodowli przyjmowane są do ewidencji po kosztach wytworzenia, z</w:t>
      </w:r>
      <w:r w:rsidR="00D02009">
        <w:t xml:space="preserve"> uwzględnieniem przyrostu wagi </w:t>
      </w:r>
      <w:r>
        <w:t xml:space="preserve">a gdy brak tego kosztu po cenach sprzedaży netto. </w:t>
      </w:r>
    </w:p>
    <w:p w:rsidR="009375B0" w:rsidRDefault="009375B0" w:rsidP="00D02009">
      <w:pPr>
        <w:pStyle w:val="NormalnyWeb"/>
        <w:spacing w:before="0" w:beforeAutospacing="0" w:after="0" w:afterAutospacing="0" w:line="360" w:lineRule="auto"/>
        <w:ind w:left="709"/>
      </w:pPr>
      <w:r>
        <w:t xml:space="preserve">Pozostałe zwierzęta które nie spełniają kryterium wymaganych dla środków trwałych np. zwierzęta młode w odchowie traktuje się jako aktywa obrotowe i powinny być eiwdencjonowane w zależności od przeznaczenia, jako towary, materiały i produkty. </w:t>
      </w:r>
    </w:p>
    <w:p w:rsidR="00E74A52" w:rsidRDefault="00E74A52" w:rsidP="00D02009">
      <w:pPr>
        <w:spacing w:after="0" w:line="360" w:lineRule="auto"/>
        <w:ind w:left="709"/>
        <w:rPr>
          <w:rFonts w:ascii="Times New Roman" w:eastAsia="Times New Roman" w:hAnsi="Times New Roman"/>
          <w:sz w:val="24"/>
          <w:szCs w:val="24"/>
        </w:rPr>
      </w:pPr>
      <w:r>
        <w:rPr>
          <w:rFonts w:ascii="Times New Roman" w:eastAsia="Times New Roman" w:hAnsi="Times New Roman"/>
          <w:sz w:val="24"/>
          <w:szCs w:val="24"/>
        </w:rPr>
        <w:t>W</w:t>
      </w:r>
      <w:r w:rsidRPr="004F3E25">
        <w:rPr>
          <w:rFonts w:ascii="Times New Roman" w:eastAsia="Times New Roman" w:hAnsi="Times New Roman"/>
          <w:sz w:val="24"/>
          <w:szCs w:val="24"/>
        </w:rPr>
        <w:t xml:space="preserve"> </w:t>
      </w:r>
      <w:r>
        <w:rPr>
          <w:rFonts w:ascii="Times New Roman" w:eastAsia="Times New Roman" w:hAnsi="Times New Roman"/>
          <w:sz w:val="24"/>
          <w:szCs w:val="24"/>
        </w:rPr>
        <w:t xml:space="preserve">szkole </w:t>
      </w:r>
      <w:r w:rsidRPr="004F3E25">
        <w:rPr>
          <w:rFonts w:ascii="Times New Roman" w:eastAsia="Times New Roman" w:hAnsi="Times New Roman"/>
          <w:sz w:val="24"/>
          <w:szCs w:val="24"/>
        </w:rPr>
        <w:t>nie ustalono zasad dotyczących sprzedaży inwentarza żywego. Ceny określane były przez pracowników Pracowni Zajęć Praktycznych w</w:t>
      </w:r>
      <w:r>
        <w:rPr>
          <w:rFonts w:ascii="Times New Roman" w:eastAsia="Times New Roman" w:hAnsi="Times New Roman"/>
          <w:sz w:val="24"/>
          <w:szCs w:val="24"/>
        </w:rPr>
        <w:t xml:space="preserve"> porozumieniu z dyrektorem. C</w:t>
      </w:r>
      <w:r w:rsidRPr="004F3E25">
        <w:rPr>
          <w:rFonts w:ascii="Times New Roman" w:eastAsia="Times New Roman" w:hAnsi="Times New Roman"/>
          <w:sz w:val="24"/>
          <w:szCs w:val="24"/>
        </w:rPr>
        <w:t>enę dla zainteresowanego rolnika ustalano na podstawie cen rynkowych. W przypadku ubojni sprzedaż</w:t>
      </w:r>
      <w:r>
        <w:rPr>
          <w:rFonts w:ascii="Times New Roman" w:eastAsia="Times New Roman" w:hAnsi="Times New Roman"/>
          <w:sz w:val="24"/>
          <w:szCs w:val="24"/>
        </w:rPr>
        <w:t>y</w:t>
      </w:r>
      <w:r w:rsidRPr="004F3E25">
        <w:rPr>
          <w:rFonts w:ascii="Times New Roman" w:eastAsia="Times New Roman" w:hAnsi="Times New Roman"/>
          <w:sz w:val="24"/>
          <w:szCs w:val="24"/>
        </w:rPr>
        <w:t xml:space="preserve"> dokonywano dla tej firmy, która dawała wyższą cenę. Brak było pisemnych dokumentów potwierdzających rozeznania cen rynku.</w:t>
      </w:r>
      <w:r>
        <w:rPr>
          <w:rFonts w:ascii="Times New Roman" w:eastAsia="Times New Roman" w:hAnsi="Times New Roman"/>
          <w:sz w:val="24"/>
          <w:szCs w:val="24"/>
        </w:rPr>
        <w:t xml:space="preserve"> </w:t>
      </w:r>
      <w:r w:rsidRPr="004F3E25">
        <w:rPr>
          <w:rFonts w:ascii="Times New Roman" w:eastAsia="Times New Roman" w:hAnsi="Times New Roman"/>
          <w:sz w:val="24"/>
          <w:szCs w:val="24"/>
        </w:rPr>
        <w:t>W wyniku dalszej analizy sprzedaży inwentarza żywego stwierdzono, że sprzedaż poszczególnych rodzajów zwierząt dokonywana była w różnych cenach. Nie można</w:t>
      </w:r>
      <w:r>
        <w:rPr>
          <w:rFonts w:ascii="Times New Roman" w:eastAsia="Times New Roman" w:hAnsi="Times New Roman"/>
          <w:sz w:val="24"/>
          <w:szCs w:val="24"/>
        </w:rPr>
        <w:t xml:space="preserve"> było</w:t>
      </w:r>
      <w:r w:rsidRPr="004F3E25">
        <w:rPr>
          <w:rFonts w:ascii="Times New Roman" w:eastAsia="Times New Roman" w:hAnsi="Times New Roman"/>
          <w:sz w:val="24"/>
          <w:szCs w:val="24"/>
        </w:rPr>
        <w:t xml:space="preserve"> skonfrontować czy jednostka dołożyła wszelkich starań aby uzyskać jak najwyższe dochody ze sprzedaży inwentarza żywego. </w:t>
      </w:r>
      <w:r w:rsidRPr="00060729">
        <w:rPr>
          <w:rFonts w:ascii="Times New Roman" w:eastAsia="Times New Roman" w:hAnsi="Times New Roman"/>
          <w:sz w:val="24"/>
          <w:szCs w:val="24"/>
        </w:rPr>
        <w:t>Stosowany w kontrolowanej szkole system ewidencji inwentarza żywego prowadzi do zniekształcenia sytuacji majątkowej jednostki poprzez brak wyceny aktywów trwałych i aktywów obrotowych do których należało zaliczyć inwentarz żywy</w:t>
      </w:r>
      <w:r>
        <w:rPr>
          <w:rFonts w:ascii="Times New Roman" w:eastAsia="Times New Roman" w:hAnsi="Times New Roman"/>
          <w:sz w:val="24"/>
          <w:szCs w:val="24"/>
        </w:rPr>
        <w:t>.</w:t>
      </w:r>
    </w:p>
    <w:p w:rsidR="00E74A52" w:rsidRDefault="00E74A52" w:rsidP="00DE4C25">
      <w:pPr>
        <w:spacing w:after="0" w:line="360" w:lineRule="auto"/>
        <w:ind w:firstLine="708"/>
        <w:rPr>
          <w:rFonts w:ascii="Times New Roman" w:eastAsia="Times New Roman" w:hAnsi="Times New Roman"/>
          <w:sz w:val="24"/>
          <w:szCs w:val="24"/>
          <w:lang w:eastAsia="pl-PL"/>
        </w:rPr>
      </w:pPr>
      <w:r w:rsidRPr="003E5F68">
        <w:rPr>
          <w:rFonts w:ascii="Times New Roman" w:eastAsia="Times New Roman" w:hAnsi="Times New Roman"/>
          <w:sz w:val="24"/>
          <w:szCs w:val="24"/>
          <w:lang w:eastAsia="pl-PL"/>
        </w:rPr>
        <w:t xml:space="preserve">Prowadzona przez szkołę działalność rolnicza  cechuje się odmiennością i złożonością zdarzeń gospodarczych w związku z tym składniki majątku związane z działalnością rolniczą powinny być właściwie sklasyfikowane gdyż wpływa to na przyjętą metodę wyceny </w:t>
      </w:r>
      <w:r w:rsidR="003D24A2">
        <w:rPr>
          <w:rFonts w:ascii="Times New Roman" w:eastAsia="Times New Roman" w:hAnsi="Times New Roman"/>
          <w:sz w:val="24"/>
          <w:szCs w:val="24"/>
          <w:lang w:eastAsia="pl-PL"/>
        </w:rPr>
        <w:br/>
      </w:r>
      <w:r w:rsidRPr="003E5F68">
        <w:rPr>
          <w:rFonts w:ascii="Times New Roman" w:eastAsia="Times New Roman" w:hAnsi="Times New Roman"/>
          <w:sz w:val="24"/>
          <w:szCs w:val="24"/>
          <w:lang w:eastAsia="pl-PL"/>
        </w:rPr>
        <w:t>i w konsekwencji na ocenę sytuacji majątkowej</w:t>
      </w:r>
      <w:r>
        <w:rPr>
          <w:rFonts w:ascii="Times New Roman" w:eastAsia="Times New Roman" w:hAnsi="Times New Roman"/>
          <w:sz w:val="24"/>
          <w:szCs w:val="24"/>
          <w:lang w:eastAsia="pl-PL"/>
        </w:rPr>
        <w:t xml:space="preserve">.  W celu określenia zasad wyceny i ujmowania aktywów biologicznych oraz </w:t>
      </w:r>
      <w:proofErr w:type="spellStart"/>
      <w:r>
        <w:rPr>
          <w:rFonts w:ascii="Times New Roman" w:eastAsia="Times New Roman" w:hAnsi="Times New Roman"/>
          <w:sz w:val="24"/>
          <w:szCs w:val="24"/>
          <w:lang w:eastAsia="pl-PL"/>
        </w:rPr>
        <w:t>niebiologicznych</w:t>
      </w:r>
      <w:proofErr w:type="spellEnd"/>
      <w:r>
        <w:rPr>
          <w:rFonts w:ascii="Times New Roman" w:eastAsia="Times New Roman" w:hAnsi="Times New Roman"/>
          <w:sz w:val="24"/>
          <w:szCs w:val="24"/>
          <w:lang w:eastAsia="pl-PL"/>
        </w:rPr>
        <w:t xml:space="preserve"> produktów rolniczych, ustalania przychodów </w:t>
      </w:r>
      <w:r w:rsidR="003D24A2">
        <w:rPr>
          <w:rFonts w:ascii="Times New Roman" w:eastAsia="Times New Roman" w:hAnsi="Times New Roman"/>
          <w:sz w:val="24"/>
          <w:szCs w:val="24"/>
          <w:lang w:eastAsia="pl-PL"/>
        </w:rPr>
        <w:br/>
      </w:r>
      <w:r>
        <w:rPr>
          <w:rFonts w:ascii="Times New Roman" w:eastAsia="Times New Roman" w:hAnsi="Times New Roman"/>
          <w:sz w:val="24"/>
          <w:szCs w:val="24"/>
          <w:lang w:eastAsia="pl-PL"/>
        </w:rPr>
        <w:lastRenderedPageBreak/>
        <w:t xml:space="preserve">i kosztów działalności rolniczej oraz określenia zakresu informacji na temat działalności rolniczej prezentowanej i ujawnianej w sprawozdaniu finansowym </w:t>
      </w:r>
      <w:r w:rsidR="00926264">
        <w:rPr>
          <w:rFonts w:ascii="Times New Roman" w:eastAsia="Times New Roman" w:hAnsi="Times New Roman"/>
          <w:sz w:val="24"/>
          <w:szCs w:val="24"/>
          <w:lang w:eastAsia="pl-PL"/>
        </w:rPr>
        <w:t>można</w:t>
      </w:r>
      <w:r>
        <w:rPr>
          <w:rFonts w:ascii="Times New Roman" w:eastAsia="Times New Roman" w:hAnsi="Times New Roman"/>
          <w:sz w:val="24"/>
          <w:szCs w:val="24"/>
          <w:lang w:eastAsia="pl-PL"/>
        </w:rPr>
        <w:t xml:space="preserve"> posiłkować się </w:t>
      </w:r>
      <w:r w:rsidR="00926264">
        <w:rPr>
          <w:rFonts w:ascii="Times New Roman" w:eastAsia="Times New Roman" w:hAnsi="Times New Roman"/>
          <w:sz w:val="24"/>
          <w:szCs w:val="24"/>
          <w:lang w:eastAsia="pl-PL"/>
        </w:rPr>
        <w:t>wytycznymi Krajowych Standardów</w:t>
      </w:r>
      <w:r>
        <w:rPr>
          <w:rFonts w:ascii="Times New Roman" w:eastAsia="Times New Roman" w:hAnsi="Times New Roman"/>
          <w:sz w:val="24"/>
          <w:szCs w:val="24"/>
          <w:lang w:eastAsia="pl-PL"/>
        </w:rPr>
        <w:t xml:space="preserve"> Rachunkowości Nr 12 „ Działalność Rolnicza”</w:t>
      </w:r>
      <w:r w:rsidR="00E76417">
        <w:rPr>
          <w:rStyle w:val="Odwoanieprzypisudolnego"/>
          <w:rFonts w:ascii="Times New Roman" w:eastAsia="Times New Roman" w:hAnsi="Times New Roman"/>
          <w:sz w:val="24"/>
          <w:szCs w:val="24"/>
          <w:lang w:eastAsia="pl-PL"/>
        </w:rPr>
        <w:footnoteReference w:id="24"/>
      </w:r>
      <w:r>
        <w:rPr>
          <w:rFonts w:ascii="Times New Roman" w:eastAsia="Times New Roman" w:hAnsi="Times New Roman"/>
          <w:sz w:val="24"/>
          <w:szCs w:val="24"/>
          <w:lang w:eastAsia="pl-PL"/>
        </w:rPr>
        <w:t xml:space="preserve">. </w:t>
      </w:r>
    </w:p>
    <w:p w:rsidR="00275C56" w:rsidRPr="00E74A52" w:rsidRDefault="00E74A52" w:rsidP="00DE4C25">
      <w:pPr>
        <w:spacing w:after="0" w:line="360" w:lineRule="auto"/>
        <w:rPr>
          <w:rFonts w:ascii="Times New Roman" w:hAnsi="Times New Roman"/>
          <w:sz w:val="24"/>
          <w:szCs w:val="24"/>
          <w:lang w:eastAsia="pl-PL"/>
        </w:rPr>
      </w:pPr>
      <w:r>
        <w:rPr>
          <w:rFonts w:ascii="Times New Roman" w:eastAsia="Times New Roman" w:hAnsi="Times New Roman"/>
          <w:sz w:val="24"/>
          <w:szCs w:val="24"/>
        </w:rPr>
        <w:t>Ponadto w</w:t>
      </w:r>
      <w:r w:rsidRPr="004F3E25">
        <w:rPr>
          <w:rFonts w:ascii="Times New Roman" w:eastAsia="Times New Roman" w:hAnsi="Times New Roman"/>
          <w:sz w:val="24"/>
          <w:szCs w:val="24"/>
        </w:rPr>
        <w:t xml:space="preserve"> celu uniknięcia zarzutu niegospodarności </w:t>
      </w:r>
      <w:r>
        <w:rPr>
          <w:rFonts w:ascii="Times New Roman" w:eastAsia="Times New Roman" w:hAnsi="Times New Roman"/>
          <w:sz w:val="24"/>
          <w:szCs w:val="24"/>
        </w:rPr>
        <w:t>powinien Pan</w:t>
      </w:r>
      <w:r w:rsidRPr="004F3E25">
        <w:rPr>
          <w:rFonts w:ascii="Times New Roman" w:eastAsia="Times New Roman" w:hAnsi="Times New Roman"/>
          <w:sz w:val="24"/>
          <w:szCs w:val="24"/>
        </w:rPr>
        <w:t xml:space="preserve"> ustalić zasady sprzedaży </w:t>
      </w:r>
      <w:r>
        <w:rPr>
          <w:rFonts w:ascii="Times New Roman" w:eastAsia="Times New Roman" w:hAnsi="Times New Roman"/>
          <w:sz w:val="24"/>
          <w:szCs w:val="24"/>
        </w:rPr>
        <w:t xml:space="preserve">produktów wykonywanych w ramach praktycznej nauki zawodu </w:t>
      </w:r>
      <w:r w:rsidRPr="004F3E25">
        <w:rPr>
          <w:rFonts w:ascii="Times New Roman" w:eastAsia="Times New Roman" w:hAnsi="Times New Roman"/>
          <w:sz w:val="24"/>
          <w:szCs w:val="24"/>
        </w:rPr>
        <w:t>w celu osiągni</w:t>
      </w:r>
      <w:r>
        <w:rPr>
          <w:rFonts w:ascii="Times New Roman" w:eastAsia="Times New Roman" w:hAnsi="Times New Roman"/>
          <w:sz w:val="24"/>
          <w:szCs w:val="24"/>
        </w:rPr>
        <w:t xml:space="preserve">ęcia jak najwyższych dochodów. </w:t>
      </w:r>
      <w:r w:rsidR="00275C56" w:rsidRPr="00275C56">
        <w:rPr>
          <w:rFonts w:ascii="Times New Roman" w:eastAsia="Calibri" w:hAnsi="Times New Roman" w:cs="Times New Roman"/>
          <w:sz w:val="24"/>
          <w:szCs w:val="24"/>
        </w:rPr>
        <w:t xml:space="preserve"> </w:t>
      </w:r>
      <w:r w:rsidR="00E73F07">
        <w:rPr>
          <w:rFonts w:ascii="Times New Roman" w:eastAsia="Calibri" w:hAnsi="Times New Roman" w:cs="Times New Roman"/>
          <w:sz w:val="24"/>
          <w:szCs w:val="24"/>
        </w:rPr>
        <w:t>(Str. 56-59 i 118-119 protokołu kontroli).</w:t>
      </w:r>
    </w:p>
    <w:p w:rsidR="0052524B" w:rsidRPr="00A17810" w:rsidRDefault="00A17810" w:rsidP="00DE4C25">
      <w:pPr>
        <w:spacing w:after="0" w:line="360" w:lineRule="auto"/>
        <w:ind w:firstLine="708"/>
        <w:rPr>
          <w:rFonts w:ascii="Times New Roman" w:hAnsi="Times New Roman"/>
          <w:sz w:val="24"/>
          <w:szCs w:val="24"/>
        </w:rPr>
      </w:pPr>
      <w:r w:rsidRPr="00A17810">
        <w:rPr>
          <w:rFonts w:ascii="Times New Roman" w:hAnsi="Times New Roman"/>
          <w:b/>
          <w:sz w:val="24"/>
          <w:szCs w:val="24"/>
        </w:rPr>
        <w:t>W zakresie prawidłowości naliczenia wysokości opłat za internat stwierdzono, że</w:t>
      </w:r>
      <w:r w:rsidRPr="00A17810">
        <w:rPr>
          <w:rFonts w:ascii="Times New Roman" w:hAnsi="Times New Roman"/>
          <w:sz w:val="24"/>
          <w:szCs w:val="24"/>
        </w:rPr>
        <w:t xml:space="preserve"> dla wszystkich uczniów naliczano opłatę za internat w pełnej wysokości pomimo tego, że nie zamieszkiwali przez cały miesiąc. W przypadkach kiedy uczeń nie mieszkał cały miesiąc (zgodnie z zakwaterowaniem w księdze meldunkowej) nie zwracano odpłatności za internat. Zwrotu dokonywano tyko w przypadku kiedy uczniowie, wyjeżdżali na zorganizowane zgrupowania. W takich przypadkach wpłatę pomniejszano na podstawie pisemnej prośby. Brak pomniejszania wpłat za internat w przypadku nieobecności wychowanków </w:t>
      </w:r>
      <w:r w:rsidR="00743168">
        <w:rPr>
          <w:rFonts w:ascii="Times New Roman" w:hAnsi="Times New Roman"/>
          <w:sz w:val="24"/>
          <w:szCs w:val="24"/>
        </w:rPr>
        <w:t>było</w:t>
      </w:r>
      <w:r w:rsidRPr="00A17810">
        <w:rPr>
          <w:rFonts w:ascii="Times New Roman" w:hAnsi="Times New Roman"/>
          <w:sz w:val="24"/>
          <w:szCs w:val="24"/>
        </w:rPr>
        <w:t xml:space="preserve"> niezgodne załącznikiem nr 4 do Uchwały Nr XXIX/473/16 Rady Miasta </w:t>
      </w:r>
      <w:r w:rsidR="000B0AC9">
        <w:rPr>
          <w:rFonts w:ascii="Times New Roman" w:hAnsi="Times New Roman"/>
          <w:sz w:val="24"/>
          <w:szCs w:val="24"/>
        </w:rPr>
        <w:t xml:space="preserve">Białystok z dnia 19.12.2016 r. </w:t>
      </w:r>
      <w:r w:rsidRPr="00A17810">
        <w:rPr>
          <w:rFonts w:ascii="Times New Roman" w:hAnsi="Times New Roman"/>
          <w:sz w:val="24"/>
          <w:szCs w:val="24"/>
        </w:rPr>
        <w:t>w sprawie  ustalenia wysokości opłat za korzystanie z niektórych obiektów użyteczności publicznej Miasta Białegostoku</w:t>
      </w:r>
      <w:r w:rsidR="00E76417">
        <w:rPr>
          <w:rStyle w:val="Odwoanieprzypisudolnego"/>
          <w:rFonts w:ascii="Times New Roman" w:hAnsi="Times New Roman"/>
          <w:sz w:val="24"/>
          <w:szCs w:val="24"/>
        </w:rPr>
        <w:footnoteReference w:id="25"/>
      </w:r>
      <w:r w:rsidR="003F4D91">
        <w:rPr>
          <w:rFonts w:ascii="Times New Roman" w:hAnsi="Times New Roman"/>
          <w:sz w:val="24"/>
          <w:szCs w:val="24"/>
        </w:rPr>
        <w:t xml:space="preserve"> ( obowiązującej w kontrolowanym okresie)</w:t>
      </w:r>
      <w:r w:rsidRPr="00A17810">
        <w:rPr>
          <w:rFonts w:ascii="Times New Roman" w:hAnsi="Times New Roman"/>
          <w:sz w:val="24"/>
          <w:szCs w:val="24"/>
        </w:rPr>
        <w:t>, który mówi, że jeżeli uczeń z uzasadnionych powodów nie mógł przebywać w internacie opłaty są liczone w wysokości proporcjonalnej do czasu faktycznego pobytu.</w:t>
      </w:r>
      <w:r w:rsidR="0052524B">
        <w:rPr>
          <w:rFonts w:ascii="Times New Roman" w:hAnsi="Times New Roman"/>
          <w:sz w:val="24"/>
          <w:szCs w:val="24"/>
        </w:rPr>
        <w:t xml:space="preserve"> Zapisy powyższej uchwały zostały uchylone w dniu 22.03.2019r. w związku z wejściem w życie z dniem 01.04.2019r. Uchwały </w:t>
      </w:r>
      <w:r w:rsidR="0052524B" w:rsidRPr="0052524B">
        <w:rPr>
          <w:rFonts w:ascii="Times New Roman" w:eastAsia="Times New Roman" w:hAnsi="Times New Roman" w:cs="Times New Roman"/>
          <w:bCs/>
          <w:sz w:val="24"/>
          <w:szCs w:val="24"/>
          <w:lang w:eastAsia="pl-PL"/>
        </w:rPr>
        <w:t xml:space="preserve">Nr VII/97/19 Rady Miasta Białystok </w:t>
      </w:r>
      <w:r w:rsidR="0052524B" w:rsidRPr="0052524B">
        <w:rPr>
          <w:rFonts w:ascii="Times New Roman" w:eastAsia="Times New Roman" w:hAnsi="Times New Roman" w:cs="Times New Roman"/>
          <w:sz w:val="24"/>
          <w:szCs w:val="24"/>
          <w:lang w:eastAsia="pl-PL"/>
        </w:rPr>
        <w:t xml:space="preserve">z dnia 25 lutego 2019 r. </w:t>
      </w:r>
      <w:r w:rsidR="0052524B" w:rsidRPr="0052524B">
        <w:rPr>
          <w:rFonts w:ascii="Times New Roman" w:eastAsia="Times New Roman" w:hAnsi="Times New Roman" w:cs="Times New Roman"/>
          <w:bCs/>
          <w:sz w:val="24"/>
          <w:szCs w:val="24"/>
          <w:lang w:eastAsia="pl-PL"/>
        </w:rPr>
        <w:t>w sprawie ustalenia wysokości opłat za korzystanie z niektórych obiektów użyteczności publicznej Miasta Białegostoku</w:t>
      </w:r>
      <w:r w:rsidR="007F02AF">
        <w:rPr>
          <w:rStyle w:val="Odwoanieprzypisudolnego"/>
          <w:rFonts w:ascii="Times New Roman" w:eastAsia="Times New Roman" w:hAnsi="Times New Roman" w:cs="Times New Roman"/>
          <w:bCs/>
          <w:sz w:val="24"/>
          <w:szCs w:val="24"/>
          <w:lang w:eastAsia="pl-PL"/>
        </w:rPr>
        <w:footnoteReference w:id="26"/>
      </w:r>
      <w:r w:rsidR="0052524B" w:rsidRPr="0052524B">
        <w:rPr>
          <w:rFonts w:ascii="Times New Roman" w:eastAsia="Times New Roman" w:hAnsi="Times New Roman" w:cs="Times New Roman"/>
          <w:bCs/>
          <w:sz w:val="24"/>
          <w:szCs w:val="24"/>
          <w:lang w:eastAsia="pl-PL"/>
        </w:rPr>
        <w:t xml:space="preserve">. Obowiązujące obecnie zapisy uchwały nie regulują </w:t>
      </w:r>
      <w:r w:rsidR="0052524B" w:rsidRPr="0052524B">
        <w:rPr>
          <w:rFonts w:ascii="Times New Roman" w:hAnsi="Times New Roman" w:cs="Times New Roman"/>
          <w:sz w:val="24"/>
          <w:szCs w:val="24"/>
        </w:rPr>
        <w:t xml:space="preserve">opłat za zakwaterowanie w internatach funkcjonujących przy szkołach prowadzonych przez Miasto Białystok w związku z powyższym dyrektor szkoły zobowiązany jest do ustalenia powyższych zasad w wewnętrznych przepisach. </w:t>
      </w:r>
      <w:r w:rsidR="00E73F07">
        <w:rPr>
          <w:rFonts w:ascii="Times New Roman" w:hAnsi="Times New Roman" w:cs="Times New Roman"/>
          <w:sz w:val="24"/>
          <w:szCs w:val="24"/>
        </w:rPr>
        <w:t>( Str. 61-65 protokołu kontroli).</w:t>
      </w:r>
    </w:p>
    <w:p w:rsidR="0026251C" w:rsidRDefault="00AA4334" w:rsidP="00DE4C25">
      <w:pPr>
        <w:spacing w:after="0" w:line="360" w:lineRule="auto"/>
        <w:ind w:firstLine="708"/>
        <w:rPr>
          <w:rFonts w:ascii="Times New Roman" w:eastAsia="Times New Roman" w:hAnsi="Times New Roman"/>
          <w:b/>
          <w:sz w:val="24"/>
          <w:szCs w:val="24"/>
        </w:rPr>
      </w:pPr>
      <w:r w:rsidRPr="00AA4334">
        <w:rPr>
          <w:rFonts w:ascii="Times New Roman" w:hAnsi="Times New Roman"/>
          <w:b/>
          <w:sz w:val="24"/>
          <w:szCs w:val="24"/>
        </w:rPr>
        <w:t xml:space="preserve">W zakresie </w:t>
      </w:r>
      <w:r w:rsidRPr="00AA4334">
        <w:rPr>
          <w:rFonts w:eastAsia="Times New Roman"/>
        </w:rPr>
        <w:t xml:space="preserve"> </w:t>
      </w:r>
      <w:r w:rsidRPr="00AA4334">
        <w:rPr>
          <w:rFonts w:ascii="Times New Roman" w:eastAsia="Times New Roman" w:hAnsi="Times New Roman"/>
          <w:b/>
          <w:sz w:val="24"/>
          <w:szCs w:val="24"/>
        </w:rPr>
        <w:t>poprawności ewidencjowania i opłacania należności za wyżywienie stwierdzono, że:</w:t>
      </w:r>
    </w:p>
    <w:p w:rsidR="00AA4334" w:rsidRPr="000B0AC9" w:rsidRDefault="00AA4334" w:rsidP="00864CC1">
      <w:pPr>
        <w:pStyle w:val="Akapitzlist"/>
        <w:numPr>
          <w:ilvl w:val="0"/>
          <w:numId w:val="23"/>
        </w:numPr>
        <w:spacing w:line="360" w:lineRule="auto"/>
        <w:ind w:left="426" w:hanging="426"/>
      </w:pPr>
      <w:r w:rsidRPr="000B0AC9">
        <w:t xml:space="preserve">sposób prowadzenia ewidencji „żywieniowej” tj. księgi kontowej w podziale na poszczególnych </w:t>
      </w:r>
      <w:r w:rsidR="00FC306C" w:rsidRPr="000B0AC9">
        <w:t xml:space="preserve">uczniów w zakresie korzystania </w:t>
      </w:r>
      <w:r w:rsidRPr="000B0AC9">
        <w:t xml:space="preserve">z wyżywienia uniemożliwiał </w:t>
      </w:r>
      <w:r w:rsidRPr="000B0AC9">
        <w:lastRenderedPageBreak/>
        <w:t>sprawdzenie poprawności naliczenia wysokości  w</w:t>
      </w:r>
      <w:r w:rsidR="00FC306C" w:rsidRPr="000B0AC9">
        <w:t xml:space="preserve">noszonych wpłat za wyżywienie. </w:t>
      </w:r>
      <w:r w:rsidRPr="000B0AC9">
        <w:t>Obiady jak również całodzienne wyżywienie fin</w:t>
      </w:r>
      <w:r w:rsidR="00743168" w:rsidRPr="000B0AC9">
        <w:t xml:space="preserve">ansowane było z różnych źródeł, opłacane przez </w:t>
      </w:r>
      <w:r w:rsidR="000B0AC9">
        <w:t xml:space="preserve">uczniów </w:t>
      </w:r>
      <w:r w:rsidRPr="000B0AC9">
        <w:t xml:space="preserve">i opiekunów, opłacane  przez ośrodki pomocy społecznej, refundowane przez kluby sportowe, radę rodziców. </w:t>
      </w:r>
    </w:p>
    <w:p w:rsidR="00AA4334" w:rsidRPr="00AA4334" w:rsidRDefault="00AA4334" w:rsidP="000B0AC9">
      <w:pPr>
        <w:spacing w:after="0" w:line="360" w:lineRule="auto"/>
        <w:ind w:left="426"/>
        <w:outlineLvl w:val="0"/>
        <w:rPr>
          <w:rFonts w:ascii="Times New Roman" w:eastAsia="Times New Roman" w:hAnsi="Times New Roman"/>
          <w:sz w:val="24"/>
          <w:szCs w:val="24"/>
        </w:rPr>
      </w:pPr>
      <w:r w:rsidRPr="00AA4334">
        <w:rPr>
          <w:rFonts w:ascii="Times New Roman" w:eastAsia="Times New Roman" w:hAnsi="Times New Roman"/>
          <w:sz w:val="24"/>
          <w:szCs w:val="24"/>
        </w:rPr>
        <w:t xml:space="preserve">Stwierdzono, że prowadzona ewidencja nie zawierała informacji czy uczeń korzysta </w:t>
      </w:r>
      <w:r w:rsidRPr="00AA4334">
        <w:rPr>
          <w:rFonts w:ascii="Times New Roman" w:eastAsia="Times New Roman" w:hAnsi="Times New Roman"/>
          <w:sz w:val="24"/>
          <w:szCs w:val="24"/>
        </w:rPr>
        <w:br/>
        <w:t>z całodziennego wyżywienia czy tylko z obiadów. Z ewidencji nie wynikało kto ponosi odpłatność za wyżywienie i w jakiej wysokości, tym samym nie można było ustalić źródeł finansowania. Ewidencja nie zawierała danych dotyczących wysokości odpłatności, wysokości odpisów i daty zapłaty. Ponadto stwierdzono, że na dzień 31.12.2017 roku według zestawienia sporządzonego przez główną księgową 99 uczniów posiadało zobowiązania wobec szkoły z tytułu żywienia</w:t>
      </w:r>
      <w:r w:rsidR="009375B0" w:rsidRPr="009375B0">
        <w:rPr>
          <w:rFonts w:ascii="Times New Roman" w:eastAsia="Times New Roman" w:hAnsi="Times New Roman"/>
          <w:sz w:val="24"/>
          <w:szCs w:val="24"/>
        </w:rPr>
        <w:t xml:space="preserve"> </w:t>
      </w:r>
      <w:r w:rsidR="009375B0">
        <w:rPr>
          <w:rFonts w:ascii="Times New Roman" w:eastAsia="Times New Roman" w:hAnsi="Times New Roman"/>
          <w:sz w:val="24"/>
          <w:szCs w:val="24"/>
        </w:rPr>
        <w:t>na kwotę 6.399,44 zł</w:t>
      </w:r>
      <w:r w:rsidRPr="00AA4334">
        <w:rPr>
          <w:rFonts w:ascii="Times New Roman" w:eastAsia="Times New Roman" w:hAnsi="Times New Roman"/>
          <w:sz w:val="24"/>
          <w:szCs w:val="24"/>
        </w:rPr>
        <w:t xml:space="preserve"> jak również wystąpiły zobowiązania wobec uczniów na kwotę ogółem 2.809,48 zł. </w:t>
      </w:r>
    </w:p>
    <w:p w:rsidR="0026251C" w:rsidRPr="00AA4334" w:rsidRDefault="00AA4334" w:rsidP="000B0AC9">
      <w:pPr>
        <w:spacing w:after="0" w:line="360" w:lineRule="auto"/>
        <w:ind w:left="426"/>
        <w:contextualSpacing/>
        <w:rPr>
          <w:rFonts w:ascii="Times New Roman" w:hAnsi="Times New Roman"/>
          <w:bCs/>
          <w:sz w:val="24"/>
          <w:szCs w:val="24"/>
        </w:rPr>
      </w:pPr>
      <w:r w:rsidRPr="00AA4334">
        <w:rPr>
          <w:rFonts w:ascii="Times New Roman" w:eastAsia="Times New Roman" w:hAnsi="Times New Roman"/>
          <w:sz w:val="24"/>
          <w:szCs w:val="24"/>
          <w:lang w:eastAsia="ar-SA"/>
        </w:rPr>
        <w:t xml:space="preserve">Jednostka </w:t>
      </w:r>
      <w:r w:rsidRPr="00AA4334">
        <w:rPr>
          <w:rFonts w:ascii="Times New Roman" w:hAnsi="Times New Roman"/>
          <w:bCs/>
          <w:sz w:val="24"/>
          <w:szCs w:val="24"/>
        </w:rPr>
        <w:t xml:space="preserve">nie </w:t>
      </w:r>
      <w:r w:rsidRPr="00AA4334">
        <w:rPr>
          <w:rFonts w:ascii="Times New Roman" w:eastAsia="Times New Roman" w:hAnsi="Times New Roman"/>
          <w:sz w:val="24"/>
          <w:szCs w:val="24"/>
          <w:lang w:eastAsia="ar-SA"/>
        </w:rPr>
        <w:t xml:space="preserve">naliczała odsetek od nieterminowych płatności. </w:t>
      </w:r>
      <w:r w:rsidRPr="00AA4334">
        <w:rPr>
          <w:rFonts w:ascii="Times New Roman" w:hAnsi="Times New Roman"/>
          <w:bCs/>
          <w:sz w:val="24"/>
          <w:szCs w:val="24"/>
        </w:rPr>
        <w:t xml:space="preserve">Szkoła, jako jednostka budżetowa, zobowiązana jest do stosowania przepisów ustawy o finansach publicznych i na mocy tej ustawy zobowiązana jest do naliczania i ewidencjonowania w swoich księgach rachunkowych odsetek od nieterminowych płatności. Brak naliczenia i dochodzenia  odsetek za zwłokę od nieterminowej wpłaty, może narazić szkołę na postawienie zarzutu naruszenia dyscypliny finansów publicznych, gdyż odsetki za zwłokę – zgodnie z definicją – stanowią należności pieniężne, które ujmuje się w księgach rachunkowych w momencie ich zapłaty, lecz nie później niż pod datą </w:t>
      </w:r>
      <w:r w:rsidRPr="00AA4334">
        <w:rPr>
          <w:rFonts w:ascii="Times New Roman" w:hAnsi="Times New Roman"/>
          <w:sz w:val="24"/>
          <w:szCs w:val="24"/>
        </w:rPr>
        <w:t xml:space="preserve"> </w:t>
      </w:r>
      <w:r w:rsidRPr="00AA4334">
        <w:rPr>
          <w:rFonts w:ascii="Times New Roman" w:hAnsi="Times New Roman"/>
          <w:bCs/>
          <w:sz w:val="24"/>
          <w:szCs w:val="24"/>
        </w:rPr>
        <w:t>ostatniego dnia kwartału w wysokości odsetek należnych na koniec tego kwartału.</w:t>
      </w:r>
      <w:r w:rsidR="00E73F07">
        <w:rPr>
          <w:rFonts w:ascii="Times New Roman" w:hAnsi="Times New Roman"/>
          <w:bCs/>
          <w:sz w:val="24"/>
          <w:szCs w:val="24"/>
        </w:rPr>
        <w:t xml:space="preserve"> (s</w:t>
      </w:r>
      <w:r w:rsidR="000B0AC9">
        <w:rPr>
          <w:rFonts w:ascii="Times New Roman" w:hAnsi="Times New Roman"/>
          <w:bCs/>
          <w:sz w:val="24"/>
          <w:szCs w:val="24"/>
        </w:rPr>
        <w:t>t</w:t>
      </w:r>
      <w:r w:rsidR="00E73F07">
        <w:rPr>
          <w:rFonts w:ascii="Times New Roman" w:hAnsi="Times New Roman"/>
          <w:bCs/>
          <w:sz w:val="24"/>
          <w:szCs w:val="24"/>
        </w:rPr>
        <w:t>r. 65-69 protokołu kontroli).</w:t>
      </w:r>
    </w:p>
    <w:p w:rsidR="004C6D56" w:rsidRDefault="004C6D56" w:rsidP="00DE4C25">
      <w:pPr>
        <w:spacing w:after="0" w:line="360" w:lineRule="auto"/>
        <w:ind w:firstLine="708"/>
        <w:rPr>
          <w:rFonts w:ascii="Times New Roman" w:hAnsi="Times New Roman"/>
          <w:bCs/>
          <w:color w:val="000000"/>
          <w:sz w:val="24"/>
          <w:szCs w:val="24"/>
        </w:rPr>
      </w:pPr>
      <w:r w:rsidRPr="004C6D56">
        <w:rPr>
          <w:rFonts w:ascii="Times New Roman" w:hAnsi="Times New Roman" w:cs="Times New Roman"/>
          <w:b/>
          <w:sz w:val="24"/>
          <w:szCs w:val="24"/>
        </w:rPr>
        <w:t>W zakresie klasyfikowania wydatków do właściwych podziałek klasyfikacji budżetowej</w:t>
      </w:r>
      <w:r w:rsidRPr="004C6D56">
        <w:rPr>
          <w:rFonts w:ascii="Times New Roman" w:hAnsi="Times New Roman" w:cs="Times New Roman"/>
          <w:sz w:val="24"/>
          <w:szCs w:val="24"/>
        </w:rPr>
        <w:t xml:space="preserve"> w odniesieniu do obowiązujących w tym zakresie przepisów rozporządzenia Ministra Finansów z dnia 2 marca 2010 r. w sprawie szczegółowej klasyfikacji dochodów, wydatków, przychodów i rozchodów oraz środków pochodzących ze źródeł zagranicznych</w:t>
      </w:r>
      <w:r w:rsidRPr="004C6D56">
        <w:rPr>
          <w:rStyle w:val="Odwoanieprzypisudolnego"/>
          <w:rFonts w:ascii="Times New Roman" w:hAnsi="Times New Roman" w:cs="Times New Roman"/>
          <w:sz w:val="24"/>
          <w:szCs w:val="24"/>
        </w:rPr>
        <w:footnoteReference w:id="27"/>
      </w:r>
      <w:r w:rsidRPr="004C6D56">
        <w:rPr>
          <w:rFonts w:ascii="Times New Roman" w:hAnsi="Times New Roman" w:cs="Times New Roman"/>
          <w:sz w:val="24"/>
          <w:szCs w:val="24"/>
        </w:rPr>
        <w:t xml:space="preserve"> stwierdzono, że nieprawidłowo </w:t>
      </w:r>
      <w:r w:rsidR="00AA4334" w:rsidRPr="004C6D56">
        <w:rPr>
          <w:rFonts w:ascii="Times New Roman" w:hAnsi="Times New Roman" w:cs="Times New Roman"/>
          <w:bCs/>
          <w:color w:val="000000"/>
          <w:sz w:val="24"/>
          <w:szCs w:val="24"/>
        </w:rPr>
        <w:t>dokonywano zakwalifikowania wydatków i dochodów</w:t>
      </w:r>
      <w:r w:rsidRPr="004C6D56">
        <w:rPr>
          <w:rFonts w:ascii="Times New Roman" w:hAnsi="Times New Roman" w:cs="Times New Roman"/>
          <w:bCs/>
          <w:color w:val="000000"/>
          <w:sz w:val="24"/>
          <w:szCs w:val="24"/>
        </w:rPr>
        <w:t>,</w:t>
      </w:r>
      <w:r>
        <w:rPr>
          <w:rFonts w:ascii="Times New Roman" w:hAnsi="Times New Roman"/>
          <w:bCs/>
          <w:color w:val="000000"/>
          <w:sz w:val="24"/>
          <w:szCs w:val="24"/>
        </w:rPr>
        <w:t xml:space="preserve"> </w:t>
      </w:r>
      <w:r w:rsidR="00AA4334" w:rsidRPr="00AA4334">
        <w:rPr>
          <w:rFonts w:ascii="Times New Roman" w:hAnsi="Times New Roman"/>
          <w:bCs/>
          <w:color w:val="000000"/>
          <w:sz w:val="24"/>
          <w:szCs w:val="24"/>
        </w:rPr>
        <w:t>np.</w:t>
      </w:r>
      <w:r>
        <w:rPr>
          <w:rFonts w:ascii="Times New Roman" w:hAnsi="Times New Roman"/>
          <w:bCs/>
          <w:color w:val="000000"/>
          <w:sz w:val="24"/>
          <w:szCs w:val="24"/>
        </w:rPr>
        <w:t>:</w:t>
      </w:r>
    </w:p>
    <w:p w:rsidR="00AA4334" w:rsidRPr="00AA4334" w:rsidRDefault="004C6D56" w:rsidP="00DE4C25">
      <w:pPr>
        <w:spacing w:after="0" w:line="360" w:lineRule="auto"/>
        <w:rPr>
          <w:rFonts w:ascii="Times New Roman" w:eastAsia="Times New Roman" w:hAnsi="Times New Roman" w:cs="Times New Roman"/>
          <w:sz w:val="24"/>
          <w:szCs w:val="24"/>
          <w:lang w:eastAsia="pl-PL"/>
        </w:rPr>
      </w:pPr>
      <w:r>
        <w:rPr>
          <w:rFonts w:ascii="Times New Roman" w:hAnsi="Times New Roman"/>
          <w:bCs/>
          <w:color w:val="000000"/>
          <w:sz w:val="24"/>
          <w:szCs w:val="24"/>
        </w:rPr>
        <w:t>-</w:t>
      </w:r>
      <w:r w:rsidR="00AA4334" w:rsidRPr="00AA4334">
        <w:rPr>
          <w:rFonts w:ascii="Times New Roman" w:hAnsi="Times New Roman"/>
          <w:bCs/>
          <w:color w:val="000000"/>
          <w:sz w:val="24"/>
          <w:szCs w:val="24"/>
        </w:rPr>
        <w:t xml:space="preserve"> </w:t>
      </w:r>
      <w:r w:rsidR="00AA4334" w:rsidRPr="00AA4334">
        <w:rPr>
          <w:rFonts w:ascii="Times New Roman" w:hAnsi="Times New Roman"/>
          <w:sz w:val="24"/>
          <w:lang w:eastAsia="pl-PL"/>
        </w:rPr>
        <w:t xml:space="preserve">zakup mebli do </w:t>
      </w:r>
      <w:proofErr w:type="spellStart"/>
      <w:r w:rsidR="00AA4334" w:rsidRPr="00AA4334">
        <w:rPr>
          <w:rFonts w:ascii="Times New Roman" w:hAnsi="Times New Roman"/>
          <w:sz w:val="24"/>
          <w:lang w:eastAsia="pl-PL"/>
        </w:rPr>
        <w:t>sal</w:t>
      </w:r>
      <w:proofErr w:type="spellEnd"/>
      <w:r w:rsidR="00AA4334" w:rsidRPr="00AA4334">
        <w:rPr>
          <w:rFonts w:ascii="Times New Roman" w:hAnsi="Times New Roman"/>
          <w:sz w:val="24"/>
          <w:lang w:eastAsia="pl-PL"/>
        </w:rPr>
        <w:t xml:space="preserve"> </w:t>
      </w:r>
      <w:r w:rsidR="00AA4334" w:rsidRPr="0026251C">
        <w:rPr>
          <w:rFonts w:ascii="Times New Roman" w:hAnsi="Times New Roman"/>
          <w:sz w:val="24"/>
          <w:lang w:eastAsia="pl-PL"/>
        </w:rPr>
        <w:t>lekcyjnych, sekretariatu i biblioteki</w:t>
      </w:r>
      <w:r w:rsidR="00AA4334" w:rsidRPr="00AA4334">
        <w:rPr>
          <w:rFonts w:ascii="Times New Roman" w:hAnsi="Times New Roman"/>
          <w:sz w:val="24"/>
          <w:lang w:eastAsia="pl-PL"/>
        </w:rPr>
        <w:t xml:space="preserve"> na kwotę 33.948,00 zł ujęto </w:t>
      </w:r>
      <w:r w:rsidR="003D24A2">
        <w:rPr>
          <w:rFonts w:ascii="Times New Roman" w:hAnsi="Times New Roman"/>
          <w:sz w:val="24"/>
          <w:lang w:eastAsia="pl-PL"/>
        </w:rPr>
        <w:br/>
      </w:r>
      <w:r w:rsidR="00AA4334" w:rsidRPr="00AA4334">
        <w:rPr>
          <w:rFonts w:ascii="Times New Roman" w:hAnsi="Times New Roman"/>
          <w:sz w:val="24"/>
          <w:lang w:eastAsia="pl-PL"/>
        </w:rPr>
        <w:t xml:space="preserve">w rozdziale 80140 „ Internaty i bursy szkolne”. Zakup powyższych mebli nie był związany </w:t>
      </w:r>
      <w:r w:rsidR="003D24A2">
        <w:rPr>
          <w:rFonts w:ascii="Times New Roman" w:hAnsi="Times New Roman"/>
          <w:sz w:val="24"/>
          <w:lang w:eastAsia="pl-PL"/>
        </w:rPr>
        <w:br/>
      </w:r>
      <w:r w:rsidR="00AA4334" w:rsidRPr="00AA4334">
        <w:rPr>
          <w:rFonts w:ascii="Times New Roman" w:hAnsi="Times New Roman"/>
          <w:sz w:val="24"/>
          <w:lang w:eastAsia="pl-PL"/>
        </w:rPr>
        <w:t xml:space="preserve">z wyposażeniem </w:t>
      </w:r>
      <w:r w:rsidR="00AA4334" w:rsidRPr="00AA4334">
        <w:rPr>
          <w:rFonts w:ascii="Times New Roman" w:hAnsi="Times New Roman" w:cs="Times New Roman"/>
          <w:sz w:val="24"/>
          <w:szCs w:val="24"/>
          <w:lang w:eastAsia="pl-PL"/>
        </w:rPr>
        <w:t>internatu w związku z tym nie można było tego wyda</w:t>
      </w:r>
      <w:r>
        <w:rPr>
          <w:rFonts w:ascii="Times New Roman" w:hAnsi="Times New Roman" w:cs="Times New Roman"/>
          <w:sz w:val="24"/>
          <w:szCs w:val="24"/>
          <w:lang w:eastAsia="pl-PL"/>
        </w:rPr>
        <w:t>tku ująć w powyższym rozdziale,</w:t>
      </w:r>
    </w:p>
    <w:p w:rsidR="00AA4334" w:rsidRDefault="00AA4334" w:rsidP="00864CC1">
      <w:pPr>
        <w:pStyle w:val="Akapitzlist"/>
        <w:numPr>
          <w:ilvl w:val="0"/>
          <w:numId w:val="23"/>
        </w:numPr>
        <w:spacing w:line="360" w:lineRule="auto"/>
        <w:ind w:left="426" w:hanging="426"/>
        <w:rPr>
          <w:rFonts w:eastAsia="Calibri"/>
        </w:rPr>
      </w:pPr>
      <w:r w:rsidRPr="000B0AC9">
        <w:lastRenderedPageBreak/>
        <w:t>w</w:t>
      </w:r>
      <w:r w:rsidRPr="000B0AC9">
        <w:rPr>
          <w:rFonts w:eastAsia="Calibri"/>
        </w:rPr>
        <w:t xml:space="preserve">ydruk ulotek ujęto w paragrafie 4210 „ Zakup materiałów i wyposażenia”  a nie jak winno być w paragrafie 4300 „ Zakup usług”, </w:t>
      </w:r>
    </w:p>
    <w:p w:rsidR="000B0AC9" w:rsidRDefault="00AA4334" w:rsidP="00864CC1">
      <w:pPr>
        <w:pStyle w:val="Akapitzlist"/>
        <w:numPr>
          <w:ilvl w:val="0"/>
          <w:numId w:val="23"/>
        </w:numPr>
        <w:spacing w:line="360" w:lineRule="auto"/>
        <w:ind w:left="426" w:hanging="426"/>
        <w:rPr>
          <w:rFonts w:eastAsia="Calibri"/>
        </w:rPr>
      </w:pPr>
      <w:r w:rsidRPr="000B0AC9">
        <w:rPr>
          <w:rFonts w:eastAsia="Calibri"/>
        </w:rPr>
        <w:t>wpływy ze sprzedaży złomu ujęto w paragrafie 0830 „ Wpływy z usług” a nie jak winno być w paragrafie 0970 „Wpływy z różnych dochodów”,</w:t>
      </w:r>
    </w:p>
    <w:p w:rsidR="000B0AC9" w:rsidRDefault="00AA4334" w:rsidP="00864CC1">
      <w:pPr>
        <w:pStyle w:val="Akapitzlist"/>
        <w:numPr>
          <w:ilvl w:val="0"/>
          <w:numId w:val="23"/>
        </w:numPr>
        <w:spacing w:line="360" w:lineRule="auto"/>
        <w:ind w:left="426" w:hanging="426"/>
        <w:rPr>
          <w:rFonts w:eastAsia="Calibri"/>
        </w:rPr>
      </w:pPr>
      <w:r w:rsidRPr="000B0AC9">
        <w:rPr>
          <w:rFonts w:eastAsia="Calibri"/>
        </w:rPr>
        <w:t>sprzedaż środka trwałego (przyczepy) ujęto w pa</w:t>
      </w:r>
      <w:r w:rsidR="004C6D56" w:rsidRPr="000B0AC9">
        <w:rPr>
          <w:rFonts w:eastAsia="Calibri"/>
        </w:rPr>
        <w:t>ragrafie 0830 „ Wpływy z usług”</w:t>
      </w:r>
      <w:r w:rsidRPr="000B0AC9">
        <w:rPr>
          <w:rFonts w:eastAsia="Calibri"/>
        </w:rPr>
        <w:t xml:space="preserve"> a nie jak winno być w § 0870 „Wpływy ze sprzedaży składników majątkowych”,</w:t>
      </w:r>
    </w:p>
    <w:p w:rsidR="000B0AC9" w:rsidRDefault="00AA4334" w:rsidP="00864CC1">
      <w:pPr>
        <w:pStyle w:val="Akapitzlist"/>
        <w:numPr>
          <w:ilvl w:val="0"/>
          <w:numId w:val="23"/>
        </w:numPr>
        <w:spacing w:line="360" w:lineRule="auto"/>
        <w:ind w:left="426" w:hanging="426"/>
        <w:rPr>
          <w:rFonts w:eastAsia="Calibri"/>
        </w:rPr>
      </w:pPr>
      <w:r w:rsidRPr="000B0AC9">
        <w:rPr>
          <w:rFonts w:eastAsia="Calibri"/>
        </w:rPr>
        <w:t>zakup zbiornika na paliwo ujęto w paragrafie 4210 „ Zakup materiałów i wyposażenia” a nie jak winno być 6060 „Wydatki na zakupy inwestycyjne jednostek budżetowych”,</w:t>
      </w:r>
    </w:p>
    <w:p w:rsidR="000B0AC9" w:rsidRDefault="00AA4334" w:rsidP="00864CC1">
      <w:pPr>
        <w:pStyle w:val="Akapitzlist"/>
        <w:numPr>
          <w:ilvl w:val="0"/>
          <w:numId w:val="23"/>
        </w:numPr>
        <w:spacing w:line="360" w:lineRule="auto"/>
        <w:ind w:left="426" w:hanging="426"/>
        <w:rPr>
          <w:rFonts w:eastAsia="Calibri"/>
        </w:rPr>
      </w:pPr>
      <w:r w:rsidRPr="000B0AC9">
        <w:rPr>
          <w:rFonts w:eastAsia="Calibri"/>
        </w:rPr>
        <w:t>zakup brony talerzowej zaewidencjonowanej na koncie 011 „Środki tr</w:t>
      </w:r>
      <w:r w:rsidR="004C6D56" w:rsidRPr="000B0AC9">
        <w:rPr>
          <w:rFonts w:eastAsia="Calibri"/>
        </w:rPr>
        <w:t>wałe” ujęto w paragrafie 4210 „</w:t>
      </w:r>
      <w:r w:rsidRPr="000B0AC9">
        <w:rPr>
          <w:rFonts w:eastAsia="Calibri"/>
        </w:rPr>
        <w:t>Zakup materiałów i wyposażenia” a nie jak winno być 6060 „Wydatki na zakupy inwestycyjne jednostek budżetowych”,</w:t>
      </w:r>
    </w:p>
    <w:p w:rsidR="000B0AC9" w:rsidRDefault="00AA4334" w:rsidP="00864CC1">
      <w:pPr>
        <w:pStyle w:val="Akapitzlist"/>
        <w:numPr>
          <w:ilvl w:val="0"/>
          <w:numId w:val="23"/>
        </w:numPr>
        <w:spacing w:line="360" w:lineRule="auto"/>
        <w:ind w:left="426" w:hanging="426"/>
        <w:rPr>
          <w:rFonts w:eastAsia="Calibri"/>
        </w:rPr>
      </w:pPr>
      <w:r w:rsidRPr="000B0AC9">
        <w:rPr>
          <w:rFonts w:eastAsia="Calibri"/>
        </w:rPr>
        <w:t xml:space="preserve">zakup przyczepy ciężarowej zaewidencjonowanej na koncie 011 „Środki trwałe” ujęto </w:t>
      </w:r>
      <w:r w:rsidRPr="000B0AC9">
        <w:rPr>
          <w:rFonts w:eastAsia="Calibri"/>
        </w:rPr>
        <w:br/>
        <w:t>w paragrafie 4240 „ Zakup pomocy dydaktycznych (…) a nie jak winno być 6060 „Wydatki na zakupy inwestycyjne jednostek budżetowych”,</w:t>
      </w:r>
    </w:p>
    <w:p w:rsidR="00452724" w:rsidRPr="000B0AC9" w:rsidRDefault="00AA4334" w:rsidP="00864CC1">
      <w:pPr>
        <w:pStyle w:val="Akapitzlist"/>
        <w:numPr>
          <w:ilvl w:val="0"/>
          <w:numId w:val="23"/>
        </w:numPr>
        <w:spacing w:line="360" w:lineRule="auto"/>
        <w:ind w:left="426" w:hanging="426"/>
        <w:rPr>
          <w:rFonts w:eastAsia="Calibri"/>
        </w:rPr>
      </w:pPr>
      <w:r w:rsidRPr="000B0AC9">
        <w:rPr>
          <w:rFonts w:eastAsia="Calibri"/>
        </w:rPr>
        <w:t>wpływy ze sprzedaży sadzonek i kwiatów ujęto w ro</w:t>
      </w:r>
      <w:r w:rsidR="004C6D56" w:rsidRPr="000B0AC9">
        <w:rPr>
          <w:rFonts w:eastAsia="Calibri"/>
        </w:rPr>
        <w:t>zdziale 80130 „Szkoły zawodowe” stanowiące</w:t>
      </w:r>
      <w:r w:rsidRPr="000B0AC9">
        <w:rPr>
          <w:rFonts w:eastAsia="Calibri"/>
        </w:rPr>
        <w:t xml:space="preserve"> wpływy ze sprzedaży wyrobów wykonywanych w ramach praktycznej nauki zawodu, które należało zakwalifikować do rozdziału 80140 „Centra kształcenia ustawicznego…”.</w:t>
      </w:r>
      <w:r w:rsidR="00D02928" w:rsidRPr="000B0AC9">
        <w:rPr>
          <w:rFonts w:eastAsia="Calibri"/>
        </w:rPr>
        <w:t xml:space="preserve"> ( Str. 73-74 protokołu kontroli).</w:t>
      </w:r>
      <w:r w:rsidR="00950BA6" w:rsidRPr="000B0AC9">
        <w:rPr>
          <w:rFonts w:eastAsia="Calibri"/>
        </w:rPr>
        <w:t xml:space="preserve">   </w:t>
      </w:r>
      <w:r w:rsidR="0026251C" w:rsidRPr="000B0AC9">
        <w:tab/>
      </w:r>
    </w:p>
    <w:p w:rsidR="00AA4334" w:rsidRPr="00220CDD" w:rsidRDefault="00AA4334" w:rsidP="00DE4C25">
      <w:pPr>
        <w:spacing w:after="0" w:line="360" w:lineRule="auto"/>
        <w:contextualSpacing/>
        <w:rPr>
          <w:rFonts w:ascii="Times New Roman" w:hAnsi="Times New Roman"/>
          <w:bCs/>
          <w:color w:val="000000"/>
          <w:sz w:val="24"/>
          <w:szCs w:val="24"/>
        </w:rPr>
      </w:pPr>
      <w:r w:rsidRPr="00220CDD">
        <w:rPr>
          <w:rFonts w:ascii="Times New Roman" w:hAnsi="Times New Roman"/>
          <w:b/>
          <w:sz w:val="24"/>
          <w:lang w:eastAsia="pl-PL"/>
        </w:rPr>
        <w:t>W zakresie wypłaty wynagrodzeń i dokumentacji kadrowo-płacowej nauczycieli</w:t>
      </w:r>
      <w:r w:rsidRPr="00220CDD">
        <w:rPr>
          <w:rFonts w:ascii="Times New Roman" w:hAnsi="Times New Roman"/>
          <w:sz w:val="24"/>
          <w:lang w:eastAsia="pl-PL"/>
        </w:rPr>
        <w:t xml:space="preserve"> </w:t>
      </w:r>
      <w:r w:rsidRPr="00220CDD">
        <w:rPr>
          <w:rFonts w:ascii="Times New Roman" w:hAnsi="Times New Roman"/>
          <w:b/>
          <w:sz w:val="24"/>
          <w:lang w:eastAsia="pl-PL"/>
        </w:rPr>
        <w:t>stwierdzono, że</w:t>
      </w:r>
      <w:r w:rsidRPr="00220CDD">
        <w:rPr>
          <w:rFonts w:ascii="Times New Roman" w:hAnsi="Times New Roman"/>
          <w:sz w:val="24"/>
          <w:lang w:eastAsia="pl-PL"/>
        </w:rPr>
        <w:t>:</w:t>
      </w:r>
    </w:p>
    <w:p w:rsidR="000B0AC9" w:rsidRPr="000B0AC9" w:rsidRDefault="00AA4334" w:rsidP="00864CC1">
      <w:pPr>
        <w:pStyle w:val="Akapitzlist"/>
        <w:numPr>
          <w:ilvl w:val="0"/>
          <w:numId w:val="24"/>
        </w:numPr>
        <w:spacing w:line="360" w:lineRule="auto"/>
        <w:ind w:left="426" w:hanging="426"/>
        <w:rPr>
          <w:bCs/>
          <w:color w:val="000000"/>
        </w:rPr>
      </w:pPr>
      <w:r w:rsidRPr="000B0AC9">
        <w:rPr>
          <w:bCs/>
          <w:color w:val="000000"/>
        </w:rPr>
        <w:t>akta osobowe prowadzone były z naruszeniem</w:t>
      </w:r>
      <w:r w:rsidR="00BF4E55" w:rsidRPr="000B0AC9">
        <w:rPr>
          <w:bCs/>
          <w:color w:val="000000"/>
        </w:rPr>
        <w:t xml:space="preserve"> obowiązujących w tym okresie</w:t>
      </w:r>
      <w:r w:rsidRPr="000B0AC9">
        <w:rPr>
          <w:bCs/>
          <w:color w:val="000000"/>
        </w:rPr>
        <w:t xml:space="preserve"> przepisów rozporządzenia Ministra Pracy i Polityki Socjalnej z dnia 28.05.1996r. w sprawie zakresu prowadzenia przez pracodawców dokumentacji w sprawach związanych ze stosunkiem pracy oraz sposobu prowadzenia akt osobowych pracownika.</w:t>
      </w:r>
      <w:r w:rsidR="00BF4E55">
        <w:rPr>
          <w:rStyle w:val="Odwoanieprzypisudolnego"/>
          <w:bCs/>
          <w:color w:val="000000"/>
        </w:rPr>
        <w:footnoteReference w:id="28"/>
      </w:r>
      <w:r w:rsidRPr="000B0AC9">
        <w:rPr>
          <w:bCs/>
          <w:color w:val="000000"/>
        </w:rPr>
        <w:t xml:space="preserve"> </w:t>
      </w:r>
      <w:r w:rsidR="000B0AC9">
        <w:rPr>
          <w:bCs/>
          <w:color w:val="000000"/>
        </w:rPr>
        <w:t>(</w:t>
      </w:r>
      <w:r w:rsidR="00BF4E55" w:rsidRPr="000B0AC9">
        <w:rPr>
          <w:bCs/>
          <w:color w:val="000000"/>
        </w:rPr>
        <w:t>Obecnie Rozporządzenie Ministra Rodziny, Pracy i Polityki Społecznej a dnia 10.12.2018r. w sprawie dokumentacji pracowniczej)</w:t>
      </w:r>
      <w:r w:rsidR="00BF4E55">
        <w:rPr>
          <w:rStyle w:val="Odwoanieprzypisudolnego"/>
          <w:bCs/>
          <w:color w:val="000000"/>
        </w:rPr>
        <w:footnoteReference w:id="29"/>
      </w:r>
      <w:r w:rsidR="00BF4E55" w:rsidRPr="000B0AC9">
        <w:rPr>
          <w:bCs/>
          <w:color w:val="000000"/>
        </w:rPr>
        <w:t xml:space="preserve">. </w:t>
      </w:r>
      <w:r w:rsidRPr="000B0AC9">
        <w:t>W aktach osobowych pracowników brak było dokumentów przyznających wysokość dodatków motywacyjnych, za opiekuna stażu, za trudne warunki i za wychowawstwo. Ponadto nie zawsze w aktach osobowych znajdowały się dokumenty potwierdzające stopień nadania awansu zawodowego,</w:t>
      </w:r>
      <w:r w:rsidR="00154BB1" w:rsidRPr="000B0AC9">
        <w:t xml:space="preserve"> czy przyznanie nagrody jubileuszowej,</w:t>
      </w:r>
    </w:p>
    <w:p w:rsidR="000B0AC9" w:rsidRDefault="00AA4334" w:rsidP="00864CC1">
      <w:pPr>
        <w:pStyle w:val="Akapitzlist"/>
        <w:numPr>
          <w:ilvl w:val="0"/>
          <w:numId w:val="24"/>
        </w:numPr>
        <w:spacing w:line="360" w:lineRule="auto"/>
        <w:ind w:left="426" w:hanging="426"/>
        <w:rPr>
          <w:bCs/>
          <w:color w:val="000000"/>
        </w:rPr>
      </w:pPr>
      <w:r w:rsidRPr="000B0AC9">
        <w:rPr>
          <w:bCs/>
          <w:color w:val="000000"/>
        </w:rPr>
        <w:lastRenderedPageBreak/>
        <w:t xml:space="preserve">w angażach nauczycieli nie wskazywano ilości tygodniowego obowiązkowego wymiaru godzin zajęć dydaktycznych, wychowawczych i opiekuńczych, </w:t>
      </w:r>
    </w:p>
    <w:p w:rsidR="000B0AC9" w:rsidRDefault="00AA4334" w:rsidP="00864CC1">
      <w:pPr>
        <w:pStyle w:val="Akapitzlist"/>
        <w:numPr>
          <w:ilvl w:val="0"/>
          <w:numId w:val="24"/>
        </w:numPr>
        <w:spacing w:line="360" w:lineRule="auto"/>
        <w:ind w:left="426" w:hanging="426"/>
        <w:rPr>
          <w:bCs/>
          <w:color w:val="000000"/>
        </w:rPr>
      </w:pPr>
      <w:r w:rsidRPr="000B0AC9">
        <w:rPr>
          <w:bCs/>
          <w:color w:val="000000"/>
        </w:rPr>
        <w:t xml:space="preserve">w kartotekach wynagrodzeń wydrukowanych z programu </w:t>
      </w:r>
      <w:proofErr w:type="spellStart"/>
      <w:r w:rsidRPr="000B0AC9">
        <w:rPr>
          <w:bCs/>
          <w:color w:val="000000"/>
        </w:rPr>
        <w:t>Vulcan</w:t>
      </w:r>
      <w:proofErr w:type="spellEnd"/>
      <w:r w:rsidRPr="000B0AC9">
        <w:rPr>
          <w:bCs/>
          <w:color w:val="000000"/>
        </w:rPr>
        <w:t xml:space="preserve"> Płace </w:t>
      </w:r>
      <w:proofErr w:type="spellStart"/>
      <w:r w:rsidRPr="000B0AC9">
        <w:rPr>
          <w:bCs/>
          <w:color w:val="000000"/>
        </w:rPr>
        <w:t>Optivum</w:t>
      </w:r>
      <w:proofErr w:type="spellEnd"/>
      <w:r w:rsidRPr="000B0AC9">
        <w:rPr>
          <w:bCs/>
          <w:color w:val="000000"/>
        </w:rPr>
        <w:t xml:space="preserve"> nauczyciele mieli wykazane inne pensum niż wynikało to z przepisów  art. 42 ust 3 ustawy z dnia 26 stycznia 1982 r.</w:t>
      </w:r>
      <w:r w:rsidR="00CE00D4" w:rsidRPr="000B0AC9">
        <w:rPr>
          <w:bCs/>
          <w:color w:val="000000"/>
        </w:rPr>
        <w:t xml:space="preserve"> Karta nauczyciela</w:t>
      </w:r>
      <w:r w:rsidR="00CE00D4">
        <w:rPr>
          <w:rStyle w:val="Odwoanieprzypisudolnego"/>
          <w:bCs/>
          <w:color w:val="000000"/>
        </w:rPr>
        <w:footnoteReference w:id="30"/>
      </w:r>
      <w:r w:rsidRPr="000B0AC9">
        <w:rPr>
          <w:bCs/>
          <w:color w:val="000000"/>
        </w:rPr>
        <w:t xml:space="preserve"> np. nauczycielowi biblioteki w kartotece wynagrodzeń wykazano 18 godzin natomiast  zgodnie z Kartą nauczyciela pensum nauczyciela bibliotekarza wynosi 30 godzin,</w:t>
      </w:r>
    </w:p>
    <w:p w:rsidR="000B0AC9" w:rsidRPr="000B0AC9" w:rsidRDefault="00AA4334" w:rsidP="00864CC1">
      <w:pPr>
        <w:pStyle w:val="Akapitzlist"/>
        <w:numPr>
          <w:ilvl w:val="0"/>
          <w:numId w:val="24"/>
        </w:numPr>
        <w:spacing w:line="360" w:lineRule="auto"/>
        <w:ind w:left="426" w:hanging="426"/>
        <w:rPr>
          <w:bCs/>
          <w:color w:val="000000"/>
        </w:rPr>
      </w:pPr>
      <w:r w:rsidRPr="000B0AC9">
        <w:rPr>
          <w:bCs/>
          <w:color w:val="000000"/>
        </w:rPr>
        <w:t xml:space="preserve">wynagrodzenie za godziny  ponadwymiarowe naliczano z innego pensum niż wynikało to </w:t>
      </w:r>
      <w:r w:rsidRPr="000B0AC9">
        <w:rPr>
          <w:bCs/>
          <w:color w:val="000000"/>
        </w:rPr>
        <w:br/>
      </w:r>
      <w:r w:rsidRPr="000B0AC9">
        <w:t xml:space="preserve">z osobistej stawki zaszeregowania nauczyciela np. godziny ponadwymiarowe dla kierownika internatu obliczono na podstawie pensum za 18/18 a nie jak winno być z pensum 30/30. Powyższe  jest niezgodne z uchwałą </w:t>
      </w:r>
      <w:r w:rsidR="00A9594F" w:rsidRPr="000B0AC9">
        <w:t>Nr LX/787/10 Rady Miejskiej</w:t>
      </w:r>
      <w:r w:rsidRPr="000B0AC9">
        <w:t xml:space="preserve">  Białegostoku z dnia 25 października 2010r</w:t>
      </w:r>
      <w:r w:rsidR="00A9594F" w:rsidRPr="000B0AC9">
        <w:t xml:space="preserve"> </w:t>
      </w:r>
      <w:r w:rsidRPr="000B0AC9">
        <w:t xml:space="preserve">w sprawie ustalenia regulaminu wynagradzania nauczycieli </w:t>
      </w:r>
      <w:r w:rsidR="00A9594F" w:rsidRPr="000B0AC9">
        <w:t>(…)</w:t>
      </w:r>
      <w:r w:rsidR="00A9594F">
        <w:rPr>
          <w:rStyle w:val="Odwoanieprzypisudolnego"/>
        </w:rPr>
        <w:footnoteReference w:id="31"/>
      </w:r>
      <w:r w:rsidR="00A9594F" w:rsidRPr="000B0AC9">
        <w:t xml:space="preserve"> </w:t>
      </w:r>
      <w:r w:rsidRPr="000B0AC9">
        <w:t>tj. paragrafu 16 pkt. 7, z którego wynika, że wynagrodzenie za jedną godzinę ponadwymiarową ustala się dzieląc stawkę wynagrodzenia zasadniczego wynikającą z osobistego zaszeregowania nauczyciela z uwzględnieniem dodatku za warunki pracy przez miesięczną liczbę godzin tygodniowego obowiązkowego wymiaru godzin dydaktycznych,</w:t>
      </w:r>
    </w:p>
    <w:p w:rsidR="000B0AC9" w:rsidRPr="000B0AC9" w:rsidRDefault="00AA4334" w:rsidP="00864CC1">
      <w:pPr>
        <w:pStyle w:val="Akapitzlist"/>
        <w:numPr>
          <w:ilvl w:val="0"/>
          <w:numId w:val="24"/>
        </w:numPr>
        <w:spacing w:line="360" w:lineRule="auto"/>
        <w:ind w:left="426" w:hanging="426"/>
        <w:rPr>
          <w:bCs/>
          <w:color w:val="000000"/>
        </w:rPr>
      </w:pPr>
      <w:r w:rsidRPr="000B0AC9">
        <w:t>wynagrodzenie za godziny ponadw</w:t>
      </w:r>
      <w:r w:rsidR="00926264" w:rsidRPr="000B0AC9">
        <w:t>ymiarowe wypłacano nieprawidłowo</w:t>
      </w:r>
      <w:r w:rsidRPr="000B0AC9">
        <w:t xml:space="preserve"> jako średnią miesięczną godzin obliczoną na podstawie danych zawartych w arkuszu organizacyjnym a nie za faktycznie zrealizowane godziny, które powinny pokrywać się z zajęciami udokumentowanymi w prowadzonych dziennikach lekcyjnych,</w:t>
      </w:r>
    </w:p>
    <w:p w:rsidR="00AA4334" w:rsidRPr="000B0AC9" w:rsidRDefault="00AA4334" w:rsidP="00864CC1">
      <w:pPr>
        <w:pStyle w:val="Akapitzlist"/>
        <w:numPr>
          <w:ilvl w:val="0"/>
          <w:numId w:val="24"/>
        </w:numPr>
        <w:spacing w:line="360" w:lineRule="auto"/>
        <w:ind w:left="426" w:hanging="426"/>
        <w:rPr>
          <w:bCs/>
          <w:color w:val="000000"/>
        </w:rPr>
      </w:pPr>
      <w:r w:rsidRPr="000B0AC9">
        <w:t xml:space="preserve">wynagrodzenie za czas urlopu w lipcu i w sierpniu wypłacono nieprawidłowo obliczając ze średniej liczby  godzin miesięcznych średnią liczby godzin za miesiące od września do maja (co oznacza, że wyliczono średnią ze średniej ).W okresie ferii zimowych wypłacono średnie godziny ponadwymiarowe (stałe-miesięczne) a nie jak winno być wynagrodzenie za czas urlopu. </w:t>
      </w:r>
    </w:p>
    <w:p w:rsidR="00AA4334" w:rsidRDefault="00AA4334" w:rsidP="000B0AC9">
      <w:pPr>
        <w:spacing w:after="0" w:line="360" w:lineRule="auto"/>
        <w:ind w:left="426"/>
        <w:rPr>
          <w:rFonts w:ascii="Times New Roman" w:hAnsi="Times New Roman"/>
          <w:sz w:val="24"/>
          <w:lang w:eastAsia="pl-PL"/>
        </w:rPr>
      </w:pPr>
      <w:r w:rsidRPr="00AA4334">
        <w:rPr>
          <w:rFonts w:ascii="Times New Roman" w:hAnsi="Times New Roman"/>
          <w:sz w:val="24"/>
          <w:lang w:eastAsia="pl-PL"/>
        </w:rPr>
        <w:t>Zgodnie z art. 64 ust. 1 Karty Nauczyciela</w:t>
      </w:r>
      <w:r w:rsidR="00CE00D4">
        <w:rPr>
          <w:rStyle w:val="Odwoanieprzypisudolnego"/>
          <w:rFonts w:ascii="Times New Roman" w:hAnsi="Times New Roman"/>
          <w:sz w:val="24"/>
          <w:lang w:eastAsia="pl-PL"/>
        </w:rPr>
        <w:footnoteReference w:id="32"/>
      </w:r>
      <w:r w:rsidRPr="00AA4334">
        <w:rPr>
          <w:rFonts w:ascii="Times New Roman" w:hAnsi="Times New Roman"/>
          <w:sz w:val="24"/>
          <w:lang w:eastAsia="pl-PL"/>
        </w:rPr>
        <w:t xml:space="preserve">, nauczycielowi zatrudnionemu w szkole, w której w organizacji pracy przewidziano ferie letnie i zimowe, przysługuje urlop </w:t>
      </w:r>
      <w:r w:rsidR="000B0AC9">
        <w:rPr>
          <w:rFonts w:ascii="Times New Roman" w:hAnsi="Times New Roman"/>
          <w:sz w:val="24"/>
          <w:lang w:eastAsia="pl-PL"/>
        </w:rPr>
        <w:lastRenderedPageBreak/>
        <w:t xml:space="preserve">wypoczynkowy </w:t>
      </w:r>
      <w:r w:rsidRPr="00AA4334">
        <w:rPr>
          <w:rFonts w:ascii="Times New Roman" w:hAnsi="Times New Roman"/>
          <w:sz w:val="24"/>
          <w:lang w:eastAsia="pl-PL"/>
        </w:rPr>
        <w:t>w wymiarze odpowiadającym okresowi ferii i w czasie ich trwania. Termin „ferie szkolne" obejmuje zatem zarówno ferie zimowe jak i letnie. Nauczyciele w czasie ferii zimowych wykorzystują urlop odpowiadający 2 tygodniom, natomiast w ferie letnie urlop trwa od następnego dnia po zakończeniu zajęć szkolnych do dnia zakończenia roku szkolnego, tj. do 31 sierpn</w:t>
      </w:r>
      <w:r w:rsidR="00A9594F">
        <w:rPr>
          <w:rFonts w:ascii="Times New Roman" w:hAnsi="Times New Roman"/>
          <w:sz w:val="24"/>
          <w:lang w:eastAsia="pl-PL"/>
        </w:rPr>
        <w:t>ia. Na podstawie art. 65 Karty N</w:t>
      </w:r>
      <w:r w:rsidRPr="00AA4334">
        <w:rPr>
          <w:rFonts w:ascii="Times New Roman" w:hAnsi="Times New Roman"/>
          <w:sz w:val="24"/>
          <w:lang w:eastAsia="pl-PL"/>
        </w:rPr>
        <w:t xml:space="preserve">auczyciela, nauczyciel </w:t>
      </w:r>
      <w:r w:rsidR="000B0AC9">
        <w:rPr>
          <w:rFonts w:ascii="Times New Roman" w:hAnsi="Times New Roman"/>
          <w:sz w:val="24"/>
          <w:lang w:eastAsia="pl-PL"/>
        </w:rPr>
        <w:t xml:space="preserve">zatrudniony w szkole, w której </w:t>
      </w:r>
      <w:r w:rsidRPr="00AA4334">
        <w:rPr>
          <w:rFonts w:ascii="Times New Roman" w:hAnsi="Times New Roman"/>
          <w:sz w:val="24"/>
          <w:lang w:eastAsia="pl-PL"/>
        </w:rPr>
        <w:t>w organizacji pracy przewidziano ferie szkolne, uzysk</w:t>
      </w:r>
      <w:r w:rsidR="000B0AC9">
        <w:rPr>
          <w:rFonts w:ascii="Times New Roman" w:hAnsi="Times New Roman"/>
          <w:sz w:val="24"/>
          <w:lang w:eastAsia="pl-PL"/>
        </w:rPr>
        <w:t xml:space="preserve">uje prawo do pierwszego urlopu </w:t>
      </w:r>
      <w:r w:rsidRPr="00AA4334">
        <w:rPr>
          <w:rFonts w:ascii="Times New Roman" w:hAnsi="Times New Roman"/>
          <w:sz w:val="24"/>
          <w:lang w:eastAsia="pl-PL"/>
        </w:rPr>
        <w:t>w ostatnim dniu poprzedzającym ferie szkolne za które przysługuje wynagrodzenie obliczane na podstawie paragrafu 4 rozporządzenia Ministra Edukacji Narodowej z dnia 26 czerwca 2001 roku w sprawie szczegółowych zasad ustalania wynagrodzenia oraz ekwiwalentu pieniężnego za urlop wypoczynkowy nauczycieli</w:t>
      </w:r>
      <w:r w:rsidR="00CE00D4">
        <w:rPr>
          <w:rStyle w:val="Odwoanieprzypisudolnego"/>
          <w:rFonts w:ascii="Times New Roman" w:hAnsi="Times New Roman"/>
          <w:sz w:val="24"/>
          <w:lang w:eastAsia="pl-PL"/>
        </w:rPr>
        <w:footnoteReference w:id="33"/>
      </w:r>
      <w:r w:rsidRPr="00AA4334">
        <w:rPr>
          <w:rFonts w:ascii="Times New Roman" w:hAnsi="Times New Roman"/>
          <w:sz w:val="24"/>
          <w:lang w:eastAsia="pl-PL"/>
        </w:rPr>
        <w:t>, który zobowiązuje do wyliczenia przeciętnej liczby godzin ponadwymiarowych i zastępstw doraźnych odrębnie dla miesiąca czerwca i odrębnie dla miesięcy lipiec – sierpień ( przeciętna liczba godzin ponadwymiarowych i zastępstw doraźnych jest jednakowa dla obydwu tych miesięcy). Zgodnie z treścią wyżej powołanych przepisów wynagrodzenie za godziny ponadwymiarowe i zajęcia dodatkowe oblicza się mnożąc przeciętną miesięczną liczbę godzin z okresu miesięcy danego roku szkolnego poprzedzając</w:t>
      </w:r>
      <w:r w:rsidR="000B0AC9">
        <w:rPr>
          <w:rFonts w:ascii="Times New Roman" w:hAnsi="Times New Roman"/>
          <w:sz w:val="24"/>
          <w:lang w:eastAsia="pl-PL"/>
        </w:rPr>
        <w:t>ych miesiąc rozpoczęcia urlopu,</w:t>
      </w:r>
    </w:p>
    <w:p w:rsidR="00AA4334" w:rsidRPr="000B0AC9" w:rsidRDefault="00AA4334" w:rsidP="00864CC1">
      <w:pPr>
        <w:pStyle w:val="Akapitzlist"/>
        <w:numPr>
          <w:ilvl w:val="0"/>
          <w:numId w:val="24"/>
        </w:numPr>
        <w:spacing w:line="360" w:lineRule="auto"/>
        <w:ind w:left="426" w:hanging="426"/>
      </w:pPr>
      <w:r w:rsidRPr="000B0AC9">
        <w:t xml:space="preserve">ustalono, że bezpodstawnie przyznał </w:t>
      </w:r>
      <w:r w:rsidR="00A9594F" w:rsidRPr="000B0AC9">
        <w:t xml:space="preserve">Pan </w:t>
      </w:r>
      <w:r w:rsidR="000A3206" w:rsidRPr="000B0AC9">
        <w:t xml:space="preserve">sam </w:t>
      </w:r>
      <w:r w:rsidRPr="000B0AC9">
        <w:t xml:space="preserve">sobie dodatek za trudne warunki pracy i dodatek za opiekuna </w:t>
      </w:r>
      <w:r w:rsidR="00FC306C" w:rsidRPr="000B0AC9">
        <w:t xml:space="preserve">stażu na rok szkolny 2016/2017 </w:t>
      </w:r>
      <w:r w:rsidRPr="000B0AC9">
        <w:t xml:space="preserve">i 2017/2018r. Razem w latach 2016-2018  wypłacono kwotę </w:t>
      </w:r>
      <w:r w:rsidR="00FC306C" w:rsidRPr="000B0AC9">
        <w:rPr>
          <w:b/>
        </w:rPr>
        <w:t>21.168,00 zł.</w:t>
      </w:r>
      <w:r w:rsidR="00A9594F" w:rsidRPr="000B0AC9">
        <w:rPr>
          <w:b/>
        </w:rPr>
        <w:t xml:space="preserve"> </w:t>
      </w:r>
      <w:r w:rsidR="00A9594F" w:rsidRPr="000B0AC9">
        <w:rPr>
          <w:rFonts w:eastAsia="Calibri"/>
        </w:rPr>
        <w:t>Zgodn</w:t>
      </w:r>
      <w:r w:rsidR="00154BB1" w:rsidRPr="000B0AC9">
        <w:rPr>
          <w:rFonts w:eastAsia="Calibri"/>
        </w:rPr>
        <w:t>ie z art. 33 ust. 5</w:t>
      </w:r>
      <w:r w:rsidR="00A9594F" w:rsidRPr="000B0AC9">
        <w:rPr>
          <w:rFonts w:eastAsia="Calibri"/>
        </w:rPr>
        <w:t xml:space="preserve"> ustawy z dnia 8 marca 1990r. o samorządzie gminnym</w:t>
      </w:r>
      <w:r w:rsidR="00CE00D4">
        <w:rPr>
          <w:rStyle w:val="Odwoanieprzypisudolnego"/>
          <w:rFonts w:eastAsia="Calibri"/>
        </w:rPr>
        <w:footnoteReference w:id="34"/>
      </w:r>
      <w:r w:rsidR="00A9594F" w:rsidRPr="000B0AC9">
        <w:rPr>
          <w:rFonts w:eastAsia="Calibri"/>
        </w:rPr>
        <w:t xml:space="preserve"> kierownik urzędu wykonuje uprawnienia zwierzchnika służbowego w stosunku do pracowników urzędu oraz </w:t>
      </w:r>
      <w:r w:rsidR="00A9594F" w:rsidRPr="000B0AC9">
        <w:rPr>
          <w:rFonts w:eastAsia="Calibri"/>
          <w:u w:val="single"/>
        </w:rPr>
        <w:t xml:space="preserve">kierowników gminnych jednostek organizacyjnych. </w:t>
      </w:r>
      <w:r w:rsidR="00A9594F" w:rsidRPr="000B0AC9">
        <w:rPr>
          <w:rFonts w:eastAsia="Calibri"/>
        </w:rPr>
        <w:t>W przypadku szkół prowadzonych przez jednostkę samorządu terytorialnego w stosunku do dyrektora szkoły czynności z zakresu prawa pracy wykonuje organ jednostki samor</w:t>
      </w:r>
      <w:r w:rsidR="00154BB1" w:rsidRPr="000B0AC9">
        <w:rPr>
          <w:rFonts w:eastAsia="Calibri"/>
        </w:rPr>
        <w:t>ządu terytorialnego, prowadzący</w:t>
      </w:r>
      <w:r w:rsidR="00A9594F" w:rsidRPr="000B0AC9">
        <w:rPr>
          <w:rFonts w:eastAsia="Calibri"/>
        </w:rPr>
        <w:t xml:space="preserve"> szkołę. W związku z powyższym dyrektor szkoły nie może wykonywać czynności w zakresie przyznawania składników wynagrodzenia wobec samego siebie. W związku z tym, że dodatek za trudne warunki i dodatek za opiekuna stażu został wypłacony bez podstawy </w:t>
      </w:r>
      <w:r w:rsidR="00A9594F" w:rsidRPr="000B0AC9">
        <w:rPr>
          <w:rFonts w:eastAsia="Calibri"/>
        </w:rPr>
        <w:lastRenderedPageBreak/>
        <w:t xml:space="preserve">prawnej powyższe kwoty </w:t>
      </w:r>
      <w:r w:rsidR="00926264" w:rsidRPr="000B0AC9">
        <w:rPr>
          <w:rFonts w:eastAsia="Calibri"/>
        </w:rPr>
        <w:t>musi Pan</w:t>
      </w:r>
      <w:r w:rsidR="00A9594F" w:rsidRPr="000B0AC9">
        <w:rPr>
          <w:rFonts w:eastAsia="Calibri"/>
        </w:rPr>
        <w:t xml:space="preserve"> zwrócić na konto dochodów jednostki samorządu terytorialnego. </w:t>
      </w:r>
      <w:r w:rsidR="00D02928" w:rsidRPr="000B0AC9">
        <w:rPr>
          <w:rFonts w:eastAsia="Calibri"/>
        </w:rPr>
        <w:t>( Str. 74-81 protokołu kontroli).</w:t>
      </w:r>
    </w:p>
    <w:p w:rsidR="00AA4334" w:rsidRPr="00220CDD" w:rsidRDefault="00AA4334" w:rsidP="00DE4C25">
      <w:pPr>
        <w:spacing w:after="0" w:line="360" w:lineRule="auto"/>
        <w:ind w:firstLine="708"/>
        <w:contextualSpacing/>
        <w:rPr>
          <w:rFonts w:ascii="Times New Roman" w:hAnsi="Times New Roman"/>
          <w:bCs/>
          <w:color w:val="000000"/>
          <w:sz w:val="24"/>
          <w:szCs w:val="24"/>
        </w:rPr>
      </w:pPr>
      <w:r w:rsidRPr="00220CDD">
        <w:rPr>
          <w:rFonts w:ascii="Times New Roman" w:hAnsi="Times New Roman"/>
          <w:b/>
          <w:sz w:val="24"/>
          <w:lang w:eastAsia="pl-PL"/>
        </w:rPr>
        <w:t>W zakresie wypłaty wynagrodzeń i dokumentacji kadrowo-płacowej pracowników administracji i obsługi stwierdzono, że</w:t>
      </w:r>
      <w:r w:rsidRPr="00220CDD">
        <w:rPr>
          <w:rFonts w:ascii="Times New Roman" w:hAnsi="Times New Roman"/>
          <w:sz w:val="24"/>
          <w:lang w:eastAsia="pl-PL"/>
        </w:rPr>
        <w:t>:</w:t>
      </w:r>
    </w:p>
    <w:p w:rsidR="00AA4334" w:rsidRDefault="00AA4334" w:rsidP="00864CC1">
      <w:pPr>
        <w:pStyle w:val="Akapitzlist"/>
        <w:numPr>
          <w:ilvl w:val="0"/>
          <w:numId w:val="24"/>
        </w:numPr>
        <w:spacing w:line="360" w:lineRule="auto"/>
        <w:ind w:left="426" w:hanging="426"/>
      </w:pPr>
      <w:r w:rsidRPr="000B0AC9">
        <w:rPr>
          <w:bCs/>
        </w:rPr>
        <w:t>w regulaminie wynagradzania</w:t>
      </w:r>
      <w:r w:rsidRPr="000B0AC9">
        <w:rPr>
          <w:b/>
        </w:rPr>
        <w:t xml:space="preserve"> </w:t>
      </w:r>
      <w:r w:rsidRPr="000B0AC9">
        <w:t>nie określono w sposób jednoznaczny czy pracownikom przysługuje premia regulaminowa czy uznaniowa, co skutkowało tym, że niejednokrotnie wypłacano pracownikom premię regulaminową która miała charakter uznaniowości,</w:t>
      </w:r>
    </w:p>
    <w:p w:rsidR="00AA4334" w:rsidRDefault="00AA4334" w:rsidP="00864CC1">
      <w:pPr>
        <w:pStyle w:val="Akapitzlist"/>
        <w:numPr>
          <w:ilvl w:val="0"/>
          <w:numId w:val="24"/>
        </w:numPr>
        <w:spacing w:line="360" w:lineRule="auto"/>
        <w:ind w:left="426" w:hanging="426"/>
      </w:pPr>
      <w:r w:rsidRPr="000B0AC9">
        <w:t>w angażach wskazywano inne stanowiska niż to wynikało z arkusza organizacyjnego szkoły,</w:t>
      </w:r>
    </w:p>
    <w:p w:rsidR="000B0AC9" w:rsidRDefault="00AA4334" w:rsidP="00864CC1">
      <w:pPr>
        <w:pStyle w:val="Akapitzlist"/>
        <w:numPr>
          <w:ilvl w:val="0"/>
          <w:numId w:val="24"/>
        </w:numPr>
        <w:spacing w:line="360" w:lineRule="auto"/>
        <w:ind w:left="426" w:hanging="426"/>
      </w:pPr>
      <w:r w:rsidRPr="000B0AC9">
        <w:t xml:space="preserve">w umowach </w:t>
      </w:r>
      <w:r w:rsidR="00154BB1" w:rsidRPr="000B0AC9">
        <w:t xml:space="preserve">o pracę </w:t>
      </w:r>
      <w:r w:rsidRPr="000B0AC9">
        <w:t xml:space="preserve">pracowników wskazywano różne okresy rozliczeniowe. Okres rozliczeniowy przyjmowano jednomiesięczny jak również trzymiesięczny. Niespójność zapisów w tym zakresie powoduje brak możliwości rozliczenia godzin nadliczbowych, </w:t>
      </w:r>
    </w:p>
    <w:p w:rsidR="000B0AC9" w:rsidRDefault="00AA4334" w:rsidP="00864CC1">
      <w:pPr>
        <w:pStyle w:val="Akapitzlist"/>
        <w:numPr>
          <w:ilvl w:val="0"/>
          <w:numId w:val="24"/>
        </w:numPr>
        <w:spacing w:line="360" w:lineRule="auto"/>
        <w:ind w:left="426" w:hanging="426"/>
      </w:pPr>
      <w:r w:rsidRPr="000B0AC9">
        <w:t>pracownikom zatrudnionym na tych samych stanowiskach przyznawano ró</w:t>
      </w:r>
      <w:r w:rsidR="000A3206" w:rsidRPr="000B0AC9">
        <w:t>żne kategorie zasze</w:t>
      </w:r>
      <w:r w:rsidR="00154BB1" w:rsidRPr="000B0AC9">
        <w:t xml:space="preserve">regowania. </w:t>
      </w:r>
      <w:r w:rsidR="000A3206" w:rsidRPr="000B0AC9">
        <w:t xml:space="preserve">W </w:t>
      </w:r>
      <w:r w:rsidRPr="000B0AC9">
        <w:t xml:space="preserve">regulaminie wynagradzania nie określono przedziału kategorii zaszeregowania dla poszczególnych stanowisk od najniższej do najwyższej. W związku z tym zaistniały sytuacje, że kategorie zaszeregowania były wyższe niż te, które wynikały </w:t>
      </w:r>
      <w:r w:rsidRPr="000B0AC9">
        <w:br/>
        <w:t>z regulaminu,</w:t>
      </w:r>
    </w:p>
    <w:p w:rsidR="00AA4334" w:rsidRPr="000B0AC9" w:rsidRDefault="00AA4334" w:rsidP="00864CC1">
      <w:pPr>
        <w:pStyle w:val="Akapitzlist"/>
        <w:numPr>
          <w:ilvl w:val="0"/>
          <w:numId w:val="24"/>
        </w:numPr>
        <w:spacing w:line="360" w:lineRule="auto"/>
        <w:ind w:left="426" w:hanging="426"/>
      </w:pPr>
      <w:r w:rsidRPr="000B0AC9">
        <w:t xml:space="preserve">zdarzały się przypadki, że nie prowadzono pełnej ewidencji czasu pracy pracownika na podstawie którego dokonywano  rozliczenia godzin </w:t>
      </w:r>
      <w:r w:rsidR="00154BB1" w:rsidRPr="000B0AC9">
        <w:t>nadliczbowych</w:t>
      </w:r>
      <w:r w:rsidRPr="000B0AC9">
        <w:t>.</w:t>
      </w:r>
      <w:r w:rsidR="00D02928" w:rsidRPr="000B0AC9">
        <w:t xml:space="preserve"> ( Str. 81-86 protokołu kontroli).</w:t>
      </w:r>
    </w:p>
    <w:p w:rsidR="00AA4334" w:rsidRPr="00220CDD" w:rsidRDefault="00AA4334" w:rsidP="00DE4C25">
      <w:pPr>
        <w:spacing w:after="0" w:line="360" w:lineRule="auto"/>
        <w:rPr>
          <w:rFonts w:ascii="Times New Roman" w:hAnsi="Times New Roman"/>
          <w:sz w:val="24"/>
          <w:lang w:eastAsia="pl-PL"/>
        </w:rPr>
      </w:pPr>
      <w:r w:rsidRPr="00220CDD">
        <w:rPr>
          <w:rFonts w:ascii="Times New Roman" w:hAnsi="Times New Roman"/>
          <w:sz w:val="24"/>
          <w:lang w:eastAsia="pl-PL"/>
        </w:rPr>
        <w:t xml:space="preserve"> </w:t>
      </w:r>
      <w:r w:rsidR="0026251C">
        <w:rPr>
          <w:rFonts w:ascii="Times New Roman" w:hAnsi="Times New Roman"/>
          <w:sz w:val="24"/>
          <w:lang w:eastAsia="pl-PL"/>
        </w:rPr>
        <w:tab/>
      </w:r>
      <w:r w:rsidRPr="00220CDD">
        <w:rPr>
          <w:rFonts w:ascii="Times New Roman" w:hAnsi="Times New Roman"/>
          <w:b/>
          <w:sz w:val="24"/>
          <w:lang w:eastAsia="pl-PL"/>
        </w:rPr>
        <w:t>W zakresie wypłat wynagrodzeń bezosobowych stwierdzono, że:</w:t>
      </w:r>
    </w:p>
    <w:p w:rsidR="00AA4334" w:rsidRDefault="00AA4334" w:rsidP="00864CC1">
      <w:pPr>
        <w:pStyle w:val="Akapitzlist"/>
        <w:numPr>
          <w:ilvl w:val="0"/>
          <w:numId w:val="25"/>
        </w:numPr>
        <w:spacing w:line="360" w:lineRule="auto"/>
        <w:ind w:left="426" w:hanging="426"/>
      </w:pPr>
      <w:r w:rsidRPr="000B0AC9">
        <w:t xml:space="preserve">w umowach nie doprecyzowano czynności zlecenia, nie określono na jakich kierunkach obowiązywały realizowane zlecenia. Nie można było ustalić czy czynności wykonywane </w:t>
      </w:r>
      <w:r w:rsidRPr="000B0AC9">
        <w:br/>
        <w:t>w ramach umów cywilnoprawnych są prowadzone w zakresie działalności statutowej szkoły, ponieważ statut nie zawierał szczegółowej informacji  w zakresie organizacji i zasad działania CKP,</w:t>
      </w:r>
    </w:p>
    <w:p w:rsidR="00154BB1" w:rsidRDefault="00AA4334" w:rsidP="00864CC1">
      <w:pPr>
        <w:pStyle w:val="Akapitzlist"/>
        <w:numPr>
          <w:ilvl w:val="0"/>
          <w:numId w:val="25"/>
        </w:numPr>
        <w:spacing w:line="360" w:lineRule="auto"/>
        <w:ind w:left="426" w:hanging="426"/>
      </w:pPr>
      <w:r w:rsidRPr="000B0AC9">
        <w:t>nie prowadzono ewidencji czasu pracy w związku z tym nie można było stwierdzić w jakich dniach i w jakich godzinach zlecenia te były wykonywane. Obowiązek rejestrowania czasu pracy zleceniobiorców obowiązuje od dnia 1 stycznia 2017 roku i powin</w:t>
      </w:r>
      <w:r w:rsidR="000B0AC9">
        <w:t>ien wynikać z zawartej  umowy (</w:t>
      </w:r>
      <w:r w:rsidRPr="000B0AC9">
        <w:t>art. 8b ustawy z dnia 10 października 2002r. o minima</w:t>
      </w:r>
      <w:r w:rsidR="00FC306C" w:rsidRPr="000B0AC9">
        <w:t>lnym wynagrodzeniu za pracę</w:t>
      </w:r>
      <w:r w:rsidR="0081791C">
        <w:rPr>
          <w:rStyle w:val="Odwoanieprzypisudolnego"/>
        </w:rPr>
        <w:footnoteReference w:id="35"/>
      </w:r>
      <w:r w:rsidR="00FC306C" w:rsidRPr="000B0AC9">
        <w:t xml:space="preserve">), </w:t>
      </w:r>
    </w:p>
    <w:p w:rsidR="00AA4334" w:rsidRDefault="00AA4334" w:rsidP="00864CC1">
      <w:pPr>
        <w:pStyle w:val="Akapitzlist"/>
        <w:numPr>
          <w:ilvl w:val="0"/>
          <w:numId w:val="25"/>
        </w:numPr>
        <w:spacing w:line="360" w:lineRule="auto"/>
        <w:ind w:left="426" w:hanging="426"/>
      </w:pPr>
      <w:r w:rsidRPr="000B0AC9">
        <w:lastRenderedPageBreak/>
        <w:t>nie przedstawiono rachunków na podstawie których można było stwierdzić ilość przepracowanych godzin. Jako nieprawidło</w:t>
      </w:r>
      <w:r w:rsidR="00154BB1" w:rsidRPr="000B0AC9">
        <w:t>wy należy uznać zapis</w:t>
      </w:r>
      <w:r w:rsidRPr="000B0AC9">
        <w:t xml:space="preserve"> w umowach </w:t>
      </w:r>
      <w:r w:rsidRPr="000B0AC9">
        <w:br/>
        <w:t>w chwili ich zawierania o treści: „praca umowna została wykonana” gdyż w dniu podpisania umowy prace nie zostały jeszcze zrealizowane,</w:t>
      </w:r>
    </w:p>
    <w:p w:rsidR="00AA4334" w:rsidRPr="000B0AC9" w:rsidRDefault="00AA4334" w:rsidP="00864CC1">
      <w:pPr>
        <w:pStyle w:val="Akapitzlist"/>
        <w:numPr>
          <w:ilvl w:val="0"/>
          <w:numId w:val="25"/>
        </w:numPr>
        <w:spacing w:line="360" w:lineRule="auto"/>
        <w:ind w:left="426" w:hanging="426"/>
      </w:pPr>
      <w:r w:rsidRPr="000B0AC9">
        <w:t xml:space="preserve">wicedyrektor szkoły zawarł </w:t>
      </w:r>
      <w:r w:rsidR="000A3206" w:rsidRPr="000B0AC9">
        <w:t xml:space="preserve">z Panem </w:t>
      </w:r>
      <w:r w:rsidRPr="000B0AC9">
        <w:t>umowę zlecenie. Wicedyrektor nie jest osobą właściwą do zawierania umów z dyrektorem szkoły, gdyż zgodnie  z art. 33 ust. 5. ustawy z dnia 8 marca 1990 r. o samorządzie gminnym</w:t>
      </w:r>
      <w:r w:rsidR="0081791C">
        <w:rPr>
          <w:rStyle w:val="Odwoanieprzypisudolnego"/>
        </w:rPr>
        <w:footnoteReference w:id="36"/>
      </w:r>
      <w:r w:rsidRPr="000B0AC9">
        <w:t xml:space="preserve"> to kierownik urzędu wykonuje uprawnienia zwierzchnika służbowego w stosunku do pracowników urzędu oraz kierowników gminnych jednostek organizacyjnych. W powyższym przypadku należało zwrócić się do organu prowadzącego o wyrażenie zgody na możliwość zawarcia takiej umowy.</w:t>
      </w:r>
      <w:r w:rsidR="000B0AC9">
        <w:t xml:space="preserve"> (</w:t>
      </w:r>
      <w:r w:rsidR="00D02928" w:rsidRPr="000B0AC9">
        <w:t>Str. 86-89 protokołu kontroli).</w:t>
      </w:r>
    </w:p>
    <w:p w:rsidR="00AA4334" w:rsidRPr="00220CDD" w:rsidRDefault="00AA4334" w:rsidP="00DE4C25">
      <w:pPr>
        <w:spacing w:after="0" w:line="360" w:lineRule="auto"/>
        <w:ind w:firstLine="708"/>
        <w:outlineLvl w:val="0"/>
        <w:rPr>
          <w:rFonts w:ascii="Times New Roman" w:hAnsi="Times New Roman"/>
          <w:b/>
          <w:sz w:val="24"/>
          <w:szCs w:val="24"/>
          <w:lang w:eastAsia="pl-PL"/>
        </w:rPr>
      </w:pPr>
      <w:r w:rsidRPr="00220CDD">
        <w:rPr>
          <w:rFonts w:ascii="Times New Roman" w:hAnsi="Times New Roman"/>
          <w:b/>
          <w:sz w:val="24"/>
          <w:szCs w:val="24"/>
          <w:lang w:eastAsia="pl-PL"/>
        </w:rPr>
        <w:t>Stwierdzono szereg nieprawidłowości w zakresie poprawności wypełniania kart drogowych</w:t>
      </w:r>
      <w:r w:rsidR="00FC306C" w:rsidRPr="00220CDD">
        <w:rPr>
          <w:rFonts w:ascii="Times New Roman" w:hAnsi="Times New Roman"/>
          <w:b/>
          <w:sz w:val="24"/>
          <w:szCs w:val="24"/>
          <w:lang w:eastAsia="pl-PL"/>
        </w:rPr>
        <w:t xml:space="preserve"> tj. </w:t>
      </w:r>
      <w:r w:rsidRPr="00220CDD">
        <w:rPr>
          <w:rFonts w:ascii="Times New Roman" w:hAnsi="Times New Roman"/>
          <w:b/>
          <w:sz w:val="24"/>
          <w:szCs w:val="24"/>
          <w:lang w:eastAsia="pl-PL"/>
        </w:rPr>
        <w:t xml:space="preserve">: </w:t>
      </w:r>
    </w:p>
    <w:p w:rsidR="000B0AC9" w:rsidRDefault="00AA4334" w:rsidP="00864CC1">
      <w:pPr>
        <w:pStyle w:val="Akapitzlist"/>
        <w:numPr>
          <w:ilvl w:val="0"/>
          <w:numId w:val="26"/>
        </w:numPr>
        <w:spacing w:line="360" w:lineRule="auto"/>
        <w:ind w:left="426" w:hanging="426"/>
        <w:outlineLvl w:val="0"/>
      </w:pPr>
      <w:r w:rsidRPr="000B0AC9">
        <w:t>w karatach drogowych ilość wpisywanych kilometrów przejechanych do różnych miejscowości  różniła się od odległości wytyczonych na mapach. Różnice w odległościach wynosiły nawet do 200 km,</w:t>
      </w:r>
    </w:p>
    <w:p w:rsidR="000B0AC9" w:rsidRDefault="00AA4334" w:rsidP="00864CC1">
      <w:pPr>
        <w:pStyle w:val="Akapitzlist"/>
        <w:numPr>
          <w:ilvl w:val="0"/>
          <w:numId w:val="26"/>
        </w:numPr>
        <w:spacing w:line="360" w:lineRule="auto"/>
        <w:ind w:left="426" w:hanging="426"/>
        <w:outlineLvl w:val="0"/>
      </w:pPr>
      <w:r w:rsidRPr="000B0AC9">
        <w:t>w kartach drogowych nie wypełniano wszystkich wymaganych rubryk tj. brak było pieczęci jednostki organizacyjnej, podpisu osoby zlecającej wyjazd i stwierdzającej przyjazd, danych gdzie tankowano paliwo i dokumentu tankowania paliwa, podpisu osoby wystawiającej kartę, daty powrotu/wyjazdu/przyjazdu, podpisu osoby sprawdzającej karty drogowe. Nie wpisywano trasy wyjazdu służbowego,</w:t>
      </w:r>
    </w:p>
    <w:p w:rsidR="00AA4334" w:rsidRPr="000B0AC9" w:rsidRDefault="00AA4334" w:rsidP="00864CC1">
      <w:pPr>
        <w:pStyle w:val="Akapitzlist"/>
        <w:numPr>
          <w:ilvl w:val="0"/>
          <w:numId w:val="26"/>
        </w:numPr>
        <w:spacing w:line="360" w:lineRule="auto"/>
        <w:ind w:left="426" w:hanging="426"/>
        <w:outlineLvl w:val="0"/>
      </w:pPr>
      <w:r w:rsidRPr="000B0AC9">
        <w:t xml:space="preserve">karty drogowe pobierano w dniach kiedy dokonywano tankowania w celu wpisania ilości pobranego paliwa do karty drogowej i w tych dniach dokonywano również całodziennego  rozpisania przejechanych kilometrów również z poprzednich dni. W związku z tym należy stwierdzić, że karty drogowe nie były prowadzone na bieżąco. </w:t>
      </w:r>
    </w:p>
    <w:p w:rsidR="00AA4334" w:rsidRPr="00AA4334" w:rsidRDefault="00AA4334" w:rsidP="000B0AC9">
      <w:pPr>
        <w:spacing w:after="0" w:line="360" w:lineRule="auto"/>
        <w:ind w:left="426"/>
        <w:rPr>
          <w:rFonts w:ascii="Times New Roman" w:hAnsi="Times New Roman"/>
          <w:sz w:val="24"/>
          <w:szCs w:val="24"/>
          <w:lang w:eastAsia="pl-PL"/>
        </w:rPr>
      </w:pPr>
      <w:r w:rsidRPr="00AA4334">
        <w:rPr>
          <w:rFonts w:ascii="Times New Roman" w:eastAsia="Times New Roman" w:hAnsi="Times New Roman"/>
          <w:sz w:val="24"/>
          <w:szCs w:val="24"/>
          <w:lang w:eastAsia="pl-PL"/>
        </w:rPr>
        <w:t xml:space="preserve">Powyższy sposób prowadzenia kart drogowych jest nierzetelny, niesprawdzalny i może wskazywać </w:t>
      </w:r>
      <w:r w:rsidRPr="00AA4334">
        <w:rPr>
          <w:rFonts w:ascii="Times New Roman" w:hAnsi="Times New Roman"/>
          <w:sz w:val="24"/>
          <w:szCs w:val="24"/>
          <w:lang w:eastAsia="pl-PL"/>
        </w:rPr>
        <w:t>na wykorzystanie samochodu do celów niezwiązanych z wykonywaniem obowiązków służbowych. Skutkiem powyższych nieprawidłowości był w szczególności brak należytego nadzoru ze strony przełożonych.</w:t>
      </w:r>
      <w:r w:rsidR="00D02928">
        <w:rPr>
          <w:rFonts w:ascii="Times New Roman" w:hAnsi="Times New Roman"/>
          <w:sz w:val="24"/>
          <w:szCs w:val="24"/>
          <w:lang w:eastAsia="pl-PL"/>
        </w:rPr>
        <w:t xml:space="preserve"> ( Str. 89-93 protokołu kontroli).</w:t>
      </w:r>
    </w:p>
    <w:p w:rsidR="00AA4334" w:rsidRPr="00220CDD" w:rsidRDefault="00AA4334" w:rsidP="00DE4C25">
      <w:pPr>
        <w:spacing w:after="0" w:line="360" w:lineRule="auto"/>
        <w:ind w:firstLine="708"/>
        <w:rPr>
          <w:rFonts w:ascii="Times New Roman" w:hAnsi="Times New Roman"/>
          <w:sz w:val="24"/>
          <w:szCs w:val="24"/>
          <w:lang w:eastAsia="pl-PL"/>
        </w:rPr>
      </w:pPr>
      <w:r w:rsidRPr="00220CDD">
        <w:rPr>
          <w:rFonts w:ascii="Times New Roman" w:hAnsi="Times New Roman"/>
          <w:b/>
          <w:sz w:val="24"/>
          <w:szCs w:val="24"/>
          <w:lang w:eastAsia="pl-PL"/>
        </w:rPr>
        <w:t>W zakresie ewidencjonowania paliwa</w:t>
      </w:r>
      <w:r w:rsidRPr="00220CDD">
        <w:rPr>
          <w:rFonts w:ascii="Times New Roman" w:hAnsi="Times New Roman"/>
          <w:sz w:val="24"/>
          <w:szCs w:val="24"/>
          <w:lang w:eastAsia="pl-PL"/>
        </w:rPr>
        <w:t xml:space="preserve"> </w:t>
      </w:r>
      <w:r w:rsidRPr="00220CDD">
        <w:rPr>
          <w:rFonts w:ascii="Times New Roman" w:hAnsi="Times New Roman"/>
          <w:b/>
          <w:sz w:val="24"/>
          <w:szCs w:val="24"/>
          <w:lang w:eastAsia="pl-PL"/>
        </w:rPr>
        <w:t>stwierdzono, że</w:t>
      </w:r>
      <w:r w:rsidRPr="00220CDD">
        <w:rPr>
          <w:rFonts w:ascii="Times New Roman" w:hAnsi="Times New Roman"/>
          <w:sz w:val="24"/>
          <w:szCs w:val="24"/>
          <w:lang w:eastAsia="pl-PL"/>
        </w:rPr>
        <w:t>:</w:t>
      </w:r>
    </w:p>
    <w:p w:rsidR="00AA4334" w:rsidRPr="000B0AC9" w:rsidRDefault="00AA4334" w:rsidP="00864CC1">
      <w:pPr>
        <w:pStyle w:val="Akapitzlist"/>
        <w:numPr>
          <w:ilvl w:val="0"/>
          <w:numId w:val="27"/>
        </w:numPr>
        <w:spacing w:line="360" w:lineRule="auto"/>
        <w:ind w:left="426" w:hanging="426"/>
      </w:pPr>
      <w:r w:rsidRPr="000B0AC9">
        <w:t xml:space="preserve">ewidencja paliwa odbywała się niezgodnie z obowiązującymi zasadami ujętymi w polityce rachunkowości w których wskazano, że ewidencja prowadzona do konta 310 </w:t>
      </w:r>
      <w:r w:rsidR="000B0AC9">
        <w:lastRenderedPageBreak/>
        <w:t xml:space="preserve">„Materiały </w:t>
      </w:r>
      <w:r w:rsidRPr="000B0AC9">
        <w:t>i Towary” powinna umożliwić dokładne sprawdzenie przychodu i  rozchodu poszczególnych składników. Zakup oleju napędowego który przechowywany był w zbiorniku na paliwo ewidencjonowano  w urządzeniach księgowych na koncie 310-04 razem z innymi aktywami</w:t>
      </w:r>
      <w:r w:rsidR="0031267D" w:rsidRPr="000B0AC9">
        <w:t xml:space="preserve">, tj.: </w:t>
      </w:r>
      <w:r w:rsidRPr="000B0AC9">
        <w:t xml:space="preserve">nawozami i środkami ochrony roślin. </w:t>
      </w:r>
    </w:p>
    <w:p w:rsidR="00AA4334" w:rsidRPr="00AA4334" w:rsidRDefault="00AA4334" w:rsidP="000B0AC9">
      <w:pPr>
        <w:spacing w:after="0" w:line="360" w:lineRule="auto"/>
        <w:ind w:left="426"/>
        <w:rPr>
          <w:rFonts w:ascii="Times New Roman" w:hAnsi="Times New Roman"/>
          <w:sz w:val="24"/>
          <w:szCs w:val="24"/>
        </w:rPr>
      </w:pPr>
      <w:r w:rsidRPr="00AA4334">
        <w:rPr>
          <w:rFonts w:ascii="Times New Roman" w:hAnsi="Times New Roman"/>
          <w:sz w:val="24"/>
          <w:szCs w:val="24"/>
        </w:rPr>
        <w:t>W przypadku tankowania samochodów na stacji paliw (będąc w trasie) zakup oleju napędowego ewidencjonowano bezpośrednio w koszty. Zakup benzyny do samochodów osobowych nie podlegał ewidencji magazynowej i księgowany był bezpośrednio w koszty. Rozchód oleju napędowego z  magazynu (zbiornika) odbywał się w różnych cenach tj. według ceny nabycia z ostatniej faktury, średniej ceny ustalonej stosunkiem wartości sprzedaży do ilości zapasu. Zasady ewidencji rozchodu oleju napędowego nie zostały unormo</w:t>
      </w:r>
      <w:r w:rsidR="000B0AC9">
        <w:rPr>
          <w:rFonts w:ascii="Times New Roman" w:hAnsi="Times New Roman"/>
          <w:sz w:val="24"/>
          <w:szCs w:val="24"/>
        </w:rPr>
        <w:t xml:space="preserve">wane </w:t>
      </w:r>
      <w:r w:rsidRPr="00AA4334">
        <w:rPr>
          <w:rFonts w:ascii="Times New Roman" w:hAnsi="Times New Roman"/>
          <w:sz w:val="24"/>
          <w:szCs w:val="24"/>
        </w:rPr>
        <w:t xml:space="preserve">w wewnętrznych przepisach jednostki.  </w:t>
      </w:r>
      <w:r w:rsidR="00D02928">
        <w:rPr>
          <w:rFonts w:ascii="Times New Roman" w:hAnsi="Times New Roman"/>
          <w:sz w:val="24"/>
          <w:szCs w:val="24"/>
        </w:rPr>
        <w:t>( Str. 90 protokołu kontroli).</w:t>
      </w:r>
    </w:p>
    <w:p w:rsidR="00AA4334" w:rsidRPr="00220CDD" w:rsidRDefault="00AA4334" w:rsidP="00DE4C25">
      <w:pPr>
        <w:spacing w:after="0" w:line="360" w:lineRule="auto"/>
        <w:ind w:firstLine="708"/>
        <w:rPr>
          <w:rFonts w:ascii="Times New Roman" w:hAnsi="Times New Roman"/>
          <w:sz w:val="24"/>
          <w:szCs w:val="24"/>
        </w:rPr>
      </w:pPr>
      <w:r w:rsidRPr="00220CDD">
        <w:rPr>
          <w:rFonts w:ascii="Times New Roman" w:hAnsi="Times New Roman"/>
          <w:b/>
          <w:sz w:val="24"/>
          <w:szCs w:val="24"/>
        </w:rPr>
        <w:t>W zakresie ewidencjonowania towaru w magazynach stwierdzono, że</w:t>
      </w:r>
      <w:r w:rsidRPr="00220CDD">
        <w:rPr>
          <w:rFonts w:ascii="Times New Roman" w:hAnsi="Times New Roman"/>
          <w:sz w:val="24"/>
          <w:szCs w:val="24"/>
        </w:rPr>
        <w:t>:</w:t>
      </w:r>
    </w:p>
    <w:p w:rsidR="000B0AC9" w:rsidRDefault="00AA4334" w:rsidP="00864CC1">
      <w:pPr>
        <w:pStyle w:val="Akapitzlist"/>
        <w:numPr>
          <w:ilvl w:val="0"/>
          <w:numId w:val="27"/>
        </w:numPr>
        <w:spacing w:line="360" w:lineRule="auto"/>
        <w:ind w:left="426" w:hanging="426"/>
      </w:pPr>
      <w:r w:rsidRPr="000B0AC9">
        <w:t>na stan magazynowy nie przyjmowano towarów które zgodnie z obowiązującą instrukcją podlegały ewidencji magazynowej,</w:t>
      </w:r>
    </w:p>
    <w:p w:rsidR="00AA4334" w:rsidRPr="000B0AC9" w:rsidRDefault="00AA4334" w:rsidP="00864CC1">
      <w:pPr>
        <w:pStyle w:val="Akapitzlist"/>
        <w:numPr>
          <w:ilvl w:val="0"/>
          <w:numId w:val="27"/>
        </w:numPr>
        <w:spacing w:line="360" w:lineRule="auto"/>
        <w:ind w:left="426" w:hanging="426"/>
      </w:pPr>
      <w:r w:rsidRPr="000B0AC9">
        <w:t xml:space="preserve">nie określono metody  wyceny rozchodu towarów z magazynu. </w:t>
      </w:r>
      <w:r w:rsidR="000B0AC9">
        <w:t>(</w:t>
      </w:r>
      <w:r w:rsidR="00D02928" w:rsidRPr="000B0AC9">
        <w:t>Str. 93-94 protokołu kontroli).</w:t>
      </w:r>
    </w:p>
    <w:p w:rsidR="00AA4334" w:rsidRPr="00220CDD" w:rsidRDefault="00AA4334" w:rsidP="00DE4C25">
      <w:pPr>
        <w:spacing w:after="0" w:line="360" w:lineRule="auto"/>
        <w:rPr>
          <w:rFonts w:ascii="Times New Roman" w:hAnsi="Times New Roman"/>
          <w:b/>
          <w:sz w:val="24"/>
          <w:lang w:eastAsia="pl-PL"/>
        </w:rPr>
      </w:pPr>
      <w:r w:rsidRPr="00220CDD">
        <w:rPr>
          <w:rFonts w:ascii="Times New Roman" w:hAnsi="Times New Roman"/>
          <w:b/>
          <w:sz w:val="24"/>
          <w:lang w:eastAsia="pl-PL"/>
        </w:rPr>
        <w:t xml:space="preserve"> </w:t>
      </w:r>
      <w:r w:rsidR="0026251C">
        <w:rPr>
          <w:rFonts w:ascii="Times New Roman" w:hAnsi="Times New Roman"/>
          <w:b/>
          <w:sz w:val="24"/>
          <w:lang w:eastAsia="pl-PL"/>
        </w:rPr>
        <w:tab/>
      </w:r>
      <w:r w:rsidR="006768CF" w:rsidRPr="00220CDD">
        <w:rPr>
          <w:rFonts w:ascii="Times New Roman" w:hAnsi="Times New Roman"/>
          <w:b/>
          <w:sz w:val="24"/>
          <w:lang w:eastAsia="pl-PL"/>
        </w:rPr>
        <w:t>W</w:t>
      </w:r>
      <w:r w:rsidRPr="00220CDD">
        <w:rPr>
          <w:rFonts w:ascii="Times New Roman" w:hAnsi="Times New Roman"/>
          <w:b/>
          <w:sz w:val="24"/>
          <w:lang w:eastAsia="pl-PL"/>
        </w:rPr>
        <w:t xml:space="preserve"> zakresie Zakładowego Fundusz Świadczeń Socjalnych stwierdzono, że:</w:t>
      </w:r>
    </w:p>
    <w:p w:rsidR="00AA4334" w:rsidRPr="000B0AC9" w:rsidRDefault="00AA4334" w:rsidP="00864CC1">
      <w:pPr>
        <w:pStyle w:val="Akapitzlist"/>
        <w:numPr>
          <w:ilvl w:val="0"/>
          <w:numId w:val="28"/>
        </w:numPr>
        <w:spacing w:line="360" w:lineRule="auto"/>
        <w:ind w:left="426" w:hanging="426"/>
        <w:rPr>
          <w:b/>
        </w:rPr>
      </w:pPr>
      <w:r w:rsidRPr="000B0AC9">
        <w:t>wypłaty świadczeń uzależniano od wymiaru etatu, a nie jak winno być od sytuacji życiowej, rodzinnej i materialnej,</w:t>
      </w:r>
    </w:p>
    <w:p w:rsidR="000B0AC9" w:rsidRPr="000B0AC9" w:rsidRDefault="00AA4334" w:rsidP="00864CC1">
      <w:pPr>
        <w:pStyle w:val="Akapitzlist"/>
        <w:numPr>
          <w:ilvl w:val="0"/>
          <w:numId w:val="28"/>
        </w:numPr>
        <w:spacing w:line="360" w:lineRule="auto"/>
        <w:ind w:left="426" w:hanging="426"/>
        <w:rPr>
          <w:b/>
        </w:rPr>
      </w:pPr>
      <w:r w:rsidRPr="000B0AC9">
        <w:t>dokonywano zapożyczeń środków z Zakładowego Fundusz Świadczeń Socjalnych ,</w:t>
      </w:r>
    </w:p>
    <w:p w:rsidR="00AA4334" w:rsidRPr="000B0AC9" w:rsidRDefault="00AA4334" w:rsidP="00864CC1">
      <w:pPr>
        <w:pStyle w:val="Akapitzlist"/>
        <w:numPr>
          <w:ilvl w:val="0"/>
          <w:numId w:val="28"/>
        </w:numPr>
        <w:spacing w:line="360" w:lineRule="auto"/>
        <w:ind w:left="426" w:hanging="426"/>
        <w:rPr>
          <w:b/>
        </w:rPr>
      </w:pPr>
      <w:r w:rsidRPr="000B0AC9">
        <w:t>zdarzały się przypadki, że przyznania</w:t>
      </w:r>
      <w:r w:rsidRPr="000B0AC9">
        <w:rPr>
          <w:b/>
        </w:rPr>
        <w:t xml:space="preserve"> </w:t>
      </w:r>
      <w:r w:rsidRPr="000B0AC9">
        <w:t xml:space="preserve">świadczeń dokonywał </w:t>
      </w:r>
      <w:r w:rsidR="006768CF" w:rsidRPr="000B0AC9">
        <w:t>P</w:t>
      </w:r>
      <w:r w:rsidRPr="000B0AC9">
        <w:t>an z pominięciem opinii powołanego zespołu do spraw funduszu świadczeń socjalnych, np. dofinasowanie do karnetów na mecz Jagiellonii. Zgodnie z fakturą nr 11/07/KRW/2017 z dnia 03.07.2017 na kwotę 1.440,00 zł zakupiono 5 karnetów. Odbiór karnetów nie został pokwitowany. Ustalono, że karnety z</w:t>
      </w:r>
      <w:r w:rsidR="006768CF" w:rsidRPr="000B0AC9">
        <w:t xml:space="preserve">ostały zakupione dla Pana </w:t>
      </w:r>
      <w:r w:rsidRPr="000B0AC9">
        <w:t>i rodziny</w:t>
      </w:r>
      <w:r w:rsidR="006768CF" w:rsidRPr="000B0AC9">
        <w:t xml:space="preserve"> kadry zarządzającej pracującej</w:t>
      </w:r>
      <w:r w:rsidRPr="000B0AC9">
        <w:t xml:space="preserve"> w szkole. Komisja Socjalna nie zatwierdziła powyższego wydatku w związku z tym należy stwierdzić, że samodzielnie podjął </w:t>
      </w:r>
      <w:r w:rsidR="00926264" w:rsidRPr="000B0AC9">
        <w:t>Pan decyzję</w:t>
      </w:r>
      <w:r w:rsidRPr="000B0AC9">
        <w:t xml:space="preserve"> o dofinasowaniu świadczeń dla 5 pracowników w tym  dla siebie samego,</w:t>
      </w:r>
    </w:p>
    <w:p w:rsidR="00AA4334" w:rsidRPr="000B0AC9" w:rsidRDefault="00031431" w:rsidP="00864CC1">
      <w:pPr>
        <w:pStyle w:val="Akapitzlist"/>
        <w:numPr>
          <w:ilvl w:val="0"/>
          <w:numId w:val="28"/>
        </w:numPr>
        <w:spacing w:line="360" w:lineRule="auto"/>
        <w:ind w:left="426" w:hanging="426"/>
        <w:rPr>
          <w:b/>
        </w:rPr>
      </w:pPr>
      <w:r w:rsidRPr="000B0AC9">
        <w:t>wypłatę</w:t>
      </w:r>
      <w:r w:rsidR="00AA4334" w:rsidRPr="000B0AC9">
        <w:t xml:space="preserve"> zapomogi losowej pracownikowi szkoły  w związku z pożarem </w:t>
      </w:r>
      <w:r w:rsidRPr="000B0AC9">
        <w:t xml:space="preserve">podpisał jedynie Pan </w:t>
      </w:r>
      <w:r w:rsidR="00AA4334" w:rsidRPr="000B0AC9">
        <w:t xml:space="preserve">bez decyzji Komisji Socjalnej. </w:t>
      </w:r>
    </w:p>
    <w:p w:rsidR="00AA4334" w:rsidRDefault="00AA4334" w:rsidP="000B0AC9">
      <w:pPr>
        <w:spacing w:after="0" w:line="360" w:lineRule="auto"/>
        <w:ind w:left="426"/>
        <w:rPr>
          <w:rFonts w:ascii="Times New Roman" w:eastAsia="Times New Roman" w:hAnsi="Times New Roman"/>
          <w:sz w:val="24"/>
          <w:szCs w:val="24"/>
          <w:lang w:eastAsia="pl-PL"/>
        </w:rPr>
      </w:pPr>
      <w:r w:rsidRPr="00AA4334">
        <w:rPr>
          <w:rFonts w:ascii="Times New Roman" w:eastAsia="Times New Roman" w:hAnsi="Times New Roman"/>
          <w:sz w:val="24"/>
          <w:szCs w:val="24"/>
          <w:lang w:eastAsia="pl-PL"/>
        </w:rPr>
        <w:t>Zgodnie z art. 10 ustawy</w:t>
      </w:r>
      <w:r w:rsidR="0081791C">
        <w:rPr>
          <w:rFonts w:ascii="Times New Roman" w:eastAsia="Times New Roman" w:hAnsi="Times New Roman"/>
          <w:sz w:val="24"/>
          <w:szCs w:val="24"/>
          <w:lang w:eastAsia="pl-PL"/>
        </w:rPr>
        <w:t xml:space="preserve"> z dnia 04.03.1994r. o zakładowym funduszu świadczeń s</w:t>
      </w:r>
      <w:r w:rsidRPr="00AA4334">
        <w:rPr>
          <w:rFonts w:ascii="Times New Roman" w:eastAsia="Times New Roman" w:hAnsi="Times New Roman"/>
          <w:sz w:val="24"/>
          <w:szCs w:val="24"/>
          <w:lang w:eastAsia="pl-PL"/>
        </w:rPr>
        <w:t>ocjalnych</w:t>
      </w:r>
      <w:r w:rsidR="0081791C">
        <w:rPr>
          <w:rStyle w:val="Odwoanieprzypisudolnego"/>
          <w:rFonts w:ascii="Times New Roman" w:eastAsia="Times New Roman" w:hAnsi="Times New Roman"/>
          <w:sz w:val="24"/>
          <w:szCs w:val="24"/>
          <w:lang w:eastAsia="pl-PL"/>
        </w:rPr>
        <w:footnoteReference w:id="37"/>
      </w:r>
      <w:r w:rsidRPr="00AA4334">
        <w:rPr>
          <w:rFonts w:ascii="Times New Roman" w:eastAsia="Times New Roman" w:hAnsi="Times New Roman"/>
          <w:sz w:val="24"/>
          <w:szCs w:val="24"/>
          <w:lang w:eastAsia="pl-PL"/>
        </w:rPr>
        <w:t xml:space="preserve"> administrowanie środkami funduszu należy do pracodawcy. Bezspornym </w:t>
      </w:r>
      <w:r w:rsidRPr="00AA4334">
        <w:rPr>
          <w:rFonts w:ascii="Times New Roman" w:eastAsia="Times New Roman" w:hAnsi="Times New Roman"/>
          <w:sz w:val="24"/>
          <w:szCs w:val="24"/>
          <w:lang w:eastAsia="pl-PL"/>
        </w:rPr>
        <w:lastRenderedPageBreak/>
        <w:t xml:space="preserve">jest, że z ustawy wynika obowiązek dla pracodawcy utworzenia takiego funduszu przy zaistnieniu wskazanych w niej okoliczności art. 1 ust. 1 art. 3 ust. 1 oraz art. 5 ust. 1 ustawy o </w:t>
      </w:r>
      <w:proofErr w:type="spellStart"/>
      <w:r w:rsidRPr="00AA4334">
        <w:rPr>
          <w:rFonts w:ascii="Times New Roman" w:eastAsia="Times New Roman" w:hAnsi="Times New Roman"/>
          <w:sz w:val="24"/>
          <w:szCs w:val="24"/>
          <w:lang w:eastAsia="pl-PL"/>
        </w:rPr>
        <w:t>zfśs</w:t>
      </w:r>
      <w:proofErr w:type="spellEnd"/>
      <w:r w:rsidRPr="00AA4334">
        <w:rPr>
          <w:rFonts w:ascii="Times New Roman" w:eastAsia="Times New Roman" w:hAnsi="Times New Roman"/>
          <w:sz w:val="24"/>
          <w:szCs w:val="24"/>
          <w:lang w:eastAsia="pl-PL"/>
        </w:rPr>
        <w:t xml:space="preserve">. Pracodawca nie ma natomiast swobody w dysponowaniu środkami gromadzonymi na tym funduszu, nie może zatem samodzielnie podejmować decyzji o wydatkowaniu środków lecz musi rodzaj wydatku uzgodnić z upoważnionym podmiotem, który sam </w:t>
      </w:r>
      <w:r w:rsidR="00926264">
        <w:rPr>
          <w:rFonts w:ascii="Times New Roman" w:eastAsia="Times New Roman" w:hAnsi="Times New Roman"/>
          <w:sz w:val="24"/>
          <w:szCs w:val="24"/>
          <w:lang w:eastAsia="pl-PL"/>
        </w:rPr>
        <w:t xml:space="preserve">Pan </w:t>
      </w:r>
      <w:r w:rsidRPr="00AA4334">
        <w:rPr>
          <w:rFonts w:ascii="Times New Roman" w:eastAsia="Times New Roman" w:hAnsi="Times New Roman"/>
          <w:sz w:val="24"/>
          <w:szCs w:val="24"/>
          <w:lang w:eastAsia="pl-PL"/>
        </w:rPr>
        <w:t xml:space="preserve">do tych celów powołał, tj. z zespołem do spraw funduszu świadczeń socjalnych. </w:t>
      </w:r>
    </w:p>
    <w:p w:rsidR="00452724" w:rsidRPr="000B0AC9" w:rsidRDefault="0031267D" w:rsidP="000B0AC9">
      <w:pPr>
        <w:spacing w:after="0" w:line="360" w:lineRule="auto"/>
        <w:ind w:left="426"/>
        <w:rPr>
          <w:rFonts w:ascii="Times New Roman" w:eastAsia="Times New Roman" w:hAnsi="Times New Roman"/>
          <w:sz w:val="24"/>
          <w:szCs w:val="24"/>
          <w:lang w:eastAsia="pl-PL"/>
        </w:rPr>
      </w:pPr>
      <w:r>
        <w:rPr>
          <w:rFonts w:ascii="Times New Roman" w:eastAsia="Times New Roman" w:hAnsi="Times New Roman" w:cs="Times New Roman"/>
          <w:sz w:val="24"/>
          <w:szCs w:val="24"/>
          <w:lang w:eastAsia="pl-PL"/>
        </w:rPr>
        <w:t>Ponadto b</w:t>
      </w:r>
      <w:r w:rsidRPr="0031267D">
        <w:rPr>
          <w:rFonts w:ascii="Times New Roman" w:eastAsia="Times New Roman" w:hAnsi="Times New Roman" w:cs="Times New Roman"/>
          <w:sz w:val="24"/>
          <w:szCs w:val="24"/>
          <w:lang w:eastAsia="pl-PL"/>
        </w:rPr>
        <w:t xml:space="preserve">iorąc pod uwagę nierzetelnie prowadzoną politykę kadrowo – płacową w programie </w:t>
      </w:r>
      <w:proofErr w:type="spellStart"/>
      <w:r w:rsidRPr="0031267D">
        <w:rPr>
          <w:rFonts w:ascii="Times New Roman" w:eastAsia="Times New Roman" w:hAnsi="Times New Roman" w:cs="Times New Roman"/>
          <w:sz w:val="24"/>
          <w:szCs w:val="24"/>
          <w:lang w:eastAsia="pl-PL"/>
        </w:rPr>
        <w:t>Vulcan</w:t>
      </w:r>
      <w:proofErr w:type="spellEnd"/>
      <w:r w:rsidRPr="0031267D">
        <w:rPr>
          <w:rFonts w:ascii="Times New Roman" w:eastAsia="Times New Roman" w:hAnsi="Times New Roman" w:cs="Times New Roman"/>
          <w:sz w:val="24"/>
          <w:szCs w:val="24"/>
          <w:lang w:eastAsia="pl-PL"/>
        </w:rPr>
        <w:t xml:space="preserve"> Płace </w:t>
      </w:r>
      <w:proofErr w:type="spellStart"/>
      <w:r w:rsidRPr="0031267D">
        <w:rPr>
          <w:rFonts w:ascii="Times New Roman" w:eastAsia="Times New Roman" w:hAnsi="Times New Roman" w:cs="Times New Roman"/>
          <w:sz w:val="24"/>
          <w:szCs w:val="24"/>
          <w:lang w:eastAsia="pl-PL"/>
        </w:rPr>
        <w:t>Optivum</w:t>
      </w:r>
      <w:proofErr w:type="spellEnd"/>
      <w:r w:rsidRPr="0031267D">
        <w:rPr>
          <w:rFonts w:ascii="Times New Roman" w:eastAsia="Times New Roman" w:hAnsi="Times New Roman" w:cs="Times New Roman"/>
          <w:sz w:val="24"/>
          <w:szCs w:val="24"/>
          <w:lang w:eastAsia="pl-PL"/>
        </w:rPr>
        <w:t xml:space="preserve"> w zakresie wykazywanych etatów nauczycieli </w:t>
      </w:r>
      <w:r w:rsidRPr="0031267D">
        <w:rPr>
          <w:rFonts w:ascii="Times New Roman" w:eastAsia="Times New Roman" w:hAnsi="Times New Roman" w:cs="Times New Roman"/>
          <w:sz w:val="24"/>
          <w:szCs w:val="24"/>
          <w:u w:val="single"/>
          <w:lang w:eastAsia="pl-PL"/>
        </w:rPr>
        <w:t xml:space="preserve">nie </w:t>
      </w:r>
      <w:r>
        <w:rPr>
          <w:rFonts w:ascii="Times New Roman" w:eastAsia="Times New Roman" w:hAnsi="Times New Roman" w:cs="Times New Roman"/>
          <w:sz w:val="24"/>
          <w:szCs w:val="24"/>
          <w:u w:val="single"/>
          <w:lang w:eastAsia="pl-PL"/>
        </w:rPr>
        <w:t xml:space="preserve">było </w:t>
      </w:r>
      <w:r w:rsidRPr="0031267D">
        <w:rPr>
          <w:rFonts w:ascii="Times New Roman" w:eastAsia="Times New Roman" w:hAnsi="Times New Roman" w:cs="Times New Roman"/>
          <w:sz w:val="24"/>
          <w:szCs w:val="24"/>
          <w:u w:val="single"/>
          <w:lang w:eastAsia="pl-PL"/>
        </w:rPr>
        <w:t xml:space="preserve">możliwe ustalenie </w:t>
      </w:r>
      <w:r w:rsidRPr="0031267D">
        <w:rPr>
          <w:rFonts w:ascii="Times New Roman" w:eastAsia="Calibri" w:hAnsi="Times New Roman" w:cs="Times New Roman"/>
          <w:sz w:val="24"/>
          <w:u w:val="single"/>
          <w:lang w:eastAsia="pl-PL"/>
        </w:rPr>
        <w:t xml:space="preserve">faktycznej przeciętnej liczby zatrudnionych w 2017 roku. </w:t>
      </w:r>
      <w:r w:rsidRPr="0031267D">
        <w:rPr>
          <w:rFonts w:ascii="Times New Roman" w:eastAsia="Calibri" w:hAnsi="Times New Roman" w:cs="Times New Roman"/>
          <w:sz w:val="24"/>
          <w:lang w:eastAsia="pl-PL"/>
        </w:rPr>
        <w:t xml:space="preserve">Pomimo tego, że jednostka podczas czynności kontrolnych przedstawiła wyliczenie wielkości średnich etatów pracowników szkoły z podziałem na poszczególne miesiące w oparciu o program </w:t>
      </w:r>
      <w:proofErr w:type="spellStart"/>
      <w:r w:rsidRPr="0031267D">
        <w:rPr>
          <w:rFonts w:ascii="Times New Roman" w:eastAsia="Calibri" w:hAnsi="Times New Roman" w:cs="Times New Roman"/>
          <w:sz w:val="24"/>
          <w:lang w:eastAsia="pl-PL"/>
        </w:rPr>
        <w:t>Vulcan</w:t>
      </w:r>
      <w:proofErr w:type="spellEnd"/>
      <w:r w:rsidRPr="0031267D">
        <w:rPr>
          <w:rFonts w:ascii="Times New Roman" w:eastAsia="Calibri" w:hAnsi="Times New Roman" w:cs="Times New Roman"/>
          <w:sz w:val="24"/>
          <w:lang w:eastAsia="pl-PL"/>
        </w:rPr>
        <w:t xml:space="preserve"> Płace </w:t>
      </w:r>
      <w:proofErr w:type="spellStart"/>
      <w:r w:rsidRPr="0031267D">
        <w:rPr>
          <w:rFonts w:ascii="Times New Roman" w:eastAsia="Calibri" w:hAnsi="Times New Roman" w:cs="Times New Roman"/>
          <w:sz w:val="24"/>
          <w:lang w:eastAsia="pl-PL"/>
        </w:rPr>
        <w:t>Optivum</w:t>
      </w:r>
      <w:proofErr w:type="spellEnd"/>
      <w:r w:rsidRPr="0031267D">
        <w:rPr>
          <w:rFonts w:ascii="Times New Roman" w:eastAsia="Calibri" w:hAnsi="Times New Roman" w:cs="Times New Roman"/>
          <w:sz w:val="24"/>
          <w:lang w:eastAsia="pl-PL"/>
        </w:rPr>
        <w:t xml:space="preserve"> jednak nie można jednoznacznie stwierdzić, że przedstawione dane były prawidłowe. W dokumentacji źródłowej przedstawionej kontrolującym występowały niespójne zapisy co do wymiaru etatu. W programie z którego wyliczono średnie zatrudnienie nauczycieli mieli oni przyporządkowane inne pensum niż faktycznie realizowali. W związku z powyższym nie można ustalić czy wysokość odpisu za 2017 rok została naliczona prawidłowo zgodnie z paragrafem 1 rozporządzenia Ministra Pracy i Polityki Społecznej </w:t>
      </w:r>
      <w:r w:rsidRPr="0031267D">
        <w:rPr>
          <w:rFonts w:ascii="Times New Roman" w:eastAsia="Calibri" w:hAnsi="Times New Roman" w:cs="Times New Roman"/>
          <w:b/>
          <w:bCs/>
          <w:sz w:val="24"/>
          <w:lang w:eastAsia="pl-PL"/>
        </w:rPr>
        <w:t xml:space="preserve"> </w:t>
      </w:r>
      <w:r w:rsidRPr="0031267D">
        <w:rPr>
          <w:rFonts w:ascii="Times New Roman" w:eastAsia="Calibri" w:hAnsi="Times New Roman" w:cs="Times New Roman"/>
          <w:sz w:val="24"/>
          <w:lang w:eastAsia="pl-PL"/>
        </w:rPr>
        <w:t xml:space="preserve">z dnia 9 marca 2009 r. </w:t>
      </w:r>
      <w:r w:rsidR="003D24A2">
        <w:rPr>
          <w:rFonts w:ascii="Times New Roman" w:eastAsia="Calibri" w:hAnsi="Times New Roman" w:cs="Times New Roman"/>
          <w:sz w:val="24"/>
          <w:lang w:eastAsia="pl-PL"/>
        </w:rPr>
        <w:br/>
      </w:r>
      <w:r w:rsidRPr="0031267D">
        <w:rPr>
          <w:rFonts w:ascii="Times New Roman" w:eastAsia="Calibri" w:hAnsi="Times New Roman" w:cs="Times New Roman"/>
          <w:bCs/>
          <w:sz w:val="24"/>
          <w:lang w:eastAsia="pl-PL"/>
        </w:rPr>
        <w:t>w sprawie sposobu ustalania przeciętnej liczby zatrudnionych, który mówi, że w celu naliczania odpisu na zakładowy fundusz świadczeń socjalnych w myśl którego p</w:t>
      </w:r>
      <w:r w:rsidRPr="0031267D">
        <w:rPr>
          <w:rFonts w:ascii="Times New Roman" w:eastAsia="Calibri" w:hAnsi="Times New Roman" w:cs="Times New Roman"/>
          <w:sz w:val="24"/>
          <w:lang w:eastAsia="pl-PL"/>
        </w:rPr>
        <w:t>odstawę naliczania odpisu, o którym mowa w art. 5 ust. 1 ustawy z dnia 4 marca 1994 r. o zakładowym funduszu świadczeń socjalnych, stanowi przeciętna planowana w danym roku kalendarzowym liczba zatrudnionych u pracodawcy, skorygowana w końcu roku do faktycznej przeciętnej liczby zatrudnionych, obejmująca pracowników zatrudnionych w pełnym i niepełnym wymiarze czasu pracy (po przeliczeniu na pełny wymiar czasu pracy).</w:t>
      </w:r>
      <w:r w:rsidR="00D02928">
        <w:rPr>
          <w:rFonts w:ascii="Times New Roman" w:eastAsia="Calibri" w:hAnsi="Times New Roman" w:cs="Times New Roman"/>
          <w:sz w:val="24"/>
          <w:lang w:eastAsia="pl-PL"/>
        </w:rPr>
        <w:t xml:space="preserve"> ( Str. 96-99 protokołu kontroli).</w:t>
      </w:r>
    </w:p>
    <w:p w:rsidR="00AA4334" w:rsidRPr="00220CDD" w:rsidRDefault="00EB64ED" w:rsidP="00DE4C25">
      <w:pPr>
        <w:spacing w:after="0" w:line="360" w:lineRule="auto"/>
        <w:ind w:firstLine="708"/>
        <w:rPr>
          <w:rFonts w:ascii="Times New Roman" w:eastAsia="Times New Roman" w:hAnsi="Times New Roman"/>
          <w:b/>
          <w:sz w:val="24"/>
          <w:szCs w:val="24"/>
          <w:lang w:eastAsia="pl-PL"/>
        </w:rPr>
      </w:pPr>
      <w:r w:rsidRPr="00220CDD">
        <w:rPr>
          <w:rFonts w:ascii="Times New Roman" w:eastAsia="Times New Roman" w:hAnsi="Times New Roman"/>
          <w:b/>
          <w:sz w:val="24"/>
          <w:szCs w:val="24"/>
          <w:lang w:eastAsia="pl-PL"/>
        </w:rPr>
        <w:t xml:space="preserve">Dokonując analizy danych wykazanych w sprawozdaniu finansowym </w:t>
      </w:r>
      <w:r w:rsidR="003D24A2">
        <w:rPr>
          <w:rFonts w:ascii="Times New Roman" w:eastAsia="Times New Roman" w:hAnsi="Times New Roman"/>
          <w:b/>
          <w:sz w:val="24"/>
          <w:szCs w:val="24"/>
          <w:lang w:eastAsia="pl-PL"/>
        </w:rPr>
        <w:br/>
      </w:r>
      <w:r w:rsidRPr="00220CDD">
        <w:rPr>
          <w:rFonts w:ascii="Times New Roman" w:eastAsia="Times New Roman" w:hAnsi="Times New Roman"/>
          <w:b/>
          <w:sz w:val="24"/>
          <w:szCs w:val="24"/>
          <w:lang w:eastAsia="pl-PL"/>
        </w:rPr>
        <w:t>i sprawozdaniach budżetowych</w:t>
      </w:r>
      <w:r w:rsidR="00AA4334" w:rsidRPr="00220CDD">
        <w:rPr>
          <w:rFonts w:ascii="Times New Roman" w:eastAsia="Times New Roman" w:hAnsi="Times New Roman"/>
          <w:b/>
          <w:sz w:val="24"/>
          <w:szCs w:val="24"/>
          <w:lang w:eastAsia="pl-PL"/>
        </w:rPr>
        <w:t xml:space="preserve"> stwierdzono, że: </w:t>
      </w:r>
    </w:p>
    <w:p w:rsidR="00AA4334" w:rsidRDefault="00AA4334" w:rsidP="00864CC1">
      <w:pPr>
        <w:pStyle w:val="Akapitzlist"/>
        <w:numPr>
          <w:ilvl w:val="0"/>
          <w:numId w:val="29"/>
        </w:numPr>
        <w:spacing w:line="360" w:lineRule="auto"/>
        <w:ind w:left="426" w:hanging="426"/>
      </w:pPr>
      <w:r w:rsidRPr="000B0AC9">
        <w:t>w bilansie za 2017 rok wykazano nieprawidłowe da</w:t>
      </w:r>
      <w:r w:rsidR="0031267D" w:rsidRPr="000B0AC9">
        <w:t xml:space="preserve">ne. W pozycji aktywów wykazano </w:t>
      </w:r>
      <w:r w:rsidRPr="000B0AC9">
        <w:t>należności krótkoterminowe niezgodne z ewidencją księgową. Ponadto wykazano należności co do których należało utworzyć odpis aktualizujący. W 2017 roku nieprawidłowo dokonywano umorzenia środków trwałych jak również nie można ustalić samej wartości środ</w:t>
      </w:r>
      <w:r w:rsidR="0031267D" w:rsidRPr="000B0AC9">
        <w:t>ków trwałych w związku z tym w b</w:t>
      </w:r>
      <w:r w:rsidRPr="000B0AC9">
        <w:t xml:space="preserve">ilansie w pozycji A. Aktywa </w:t>
      </w:r>
      <w:r w:rsidRPr="000B0AC9">
        <w:lastRenderedPageBreak/>
        <w:t>trwałe wykazano niewiarygodne dane. Niewiarygodne dane wykazano również w pozycji B. Aktywa obrotowe gdyż nie wszystkie aktywa obrotowe były wyceniane i ujmowane w ewidencji księgowej.</w:t>
      </w:r>
      <w:r w:rsidR="0031267D" w:rsidRPr="000B0AC9">
        <w:t xml:space="preserve"> </w:t>
      </w:r>
      <w:r w:rsidRPr="000B0AC9">
        <w:t>Po stronie pasywów bilansu w pozycji C wykazano zobowiązania</w:t>
      </w:r>
      <w:r w:rsidR="0031267D" w:rsidRPr="000B0AC9">
        <w:t xml:space="preserve"> niezgodne z ewidencją księgową. N</w:t>
      </w:r>
      <w:r w:rsidRPr="000B0AC9">
        <w:t>ależności i zobowiązania wykaz</w:t>
      </w:r>
      <w:r w:rsidR="0031267D" w:rsidRPr="000B0AC9">
        <w:t>ane w sprawozdaniu finansowym (b</w:t>
      </w:r>
      <w:r w:rsidRPr="000B0AC9">
        <w:t xml:space="preserve">ilansie)  różnią się od należności i zobowiązań ujętych w zestawieniu sald i obrotów </w:t>
      </w:r>
      <w:r w:rsidR="00A63753" w:rsidRPr="000B0AC9">
        <w:t>za okres od dnia 01.01.2017 do dnia 12.31.2017r.</w:t>
      </w:r>
      <w:r w:rsidR="002F097A" w:rsidRPr="000B0AC9">
        <w:t xml:space="preserve"> </w:t>
      </w:r>
      <w:r w:rsidRPr="000B0AC9">
        <w:t xml:space="preserve">sporządzonym w systemie księgowym </w:t>
      </w:r>
      <w:proofErr w:type="spellStart"/>
      <w:r w:rsidRPr="000B0AC9">
        <w:t>Vulcan</w:t>
      </w:r>
      <w:proofErr w:type="spellEnd"/>
      <w:r w:rsidRPr="000B0AC9">
        <w:t xml:space="preserve"> w dniu 19.10.2018r.</w:t>
      </w:r>
      <w:r w:rsidR="0031267D" w:rsidRPr="000B0AC9">
        <w:t xml:space="preserve"> </w:t>
      </w:r>
      <w:r w:rsidRPr="000B0AC9">
        <w:t>W związku z powyższym</w:t>
      </w:r>
      <w:r w:rsidRPr="000B0AC9">
        <w:rPr>
          <w:b/>
        </w:rPr>
        <w:t xml:space="preserve"> </w:t>
      </w:r>
      <w:r w:rsidRPr="000B0AC9">
        <w:t>wynik finansowy został  ustalony</w:t>
      </w:r>
      <w:r w:rsidR="002F097A" w:rsidRPr="000B0AC9">
        <w:t xml:space="preserve"> nieprawidłowo,</w:t>
      </w:r>
    </w:p>
    <w:p w:rsidR="000B0AC9" w:rsidRDefault="00EB64ED" w:rsidP="00864CC1">
      <w:pPr>
        <w:pStyle w:val="Akapitzlist"/>
        <w:numPr>
          <w:ilvl w:val="0"/>
          <w:numId w:val="29"/>
        </w:numPr>
        <w:spacing w:line="360" w:lineRule="auto"/>
        <w:ind w:left="426" w:hanging="426"/>
      </w:pPr>
      <w:r w:rsidRPr="000B0AC9">
        <w:t xml:space="preserve">w sprawozdaniu Rb -28S z wykonania planu wydatków budżetowych sporządzonym za okres od 01.01.2017 do 31.12.2017r. w rozdziale 80130 „Szkoły zawodowe” w paragrafie 4110 „Składki na ubezpieczenia społeczne” oraz w rozdziale </w:t>
      </w:r>
      <w:r w:rsidR="00031431" w:rsidRPr="000B0AC9">
        <w:t xml:space="preserve">80140 </w:t>
      </w:r>
      <w:r w:rsidRPr="000B0AC9">
        <w:t>„</w:t>
      </w:r>
      <w:r w:rsidRPr="000B0AC9">
        <w:rPr>
          <w:rFonts w:eastAsia="Calibri"/>
        </w:rPr>
        <w:t xml:space="preserve">Centra kształcenia ustawicznego i praktycznego oraz ośrodki dokształcania zawodowego” </w:t>
      </w:r>
      <w:r w:rsidR="00031431" w:rsidRPr="000B0AC9">
        <w:rPr>
          <w:rFonts w:eastAsia="Calibri"/>
        </w:rPr>
        <w:t xml:space="preserve">w </w:t>
      </w:r>
      <w:r w:rsidRPr="000B0AC9">
        <w:t>paragrafie 4110 „Składki na ubezpieczenia społeczne” wykazano dane niezgodne z ewidencja księgową. Różnica w wydatkach pomiędzy ewidencją księgową a sprawozdaniem w/w rozdziałach wynosiła 1.142,52 zł,</w:t>
      </w:r>
    </w:p>
    <w:p w:rsidR="00EB64ED" w:rsidRPr="000B0AC9" w:rsidRDefault="009F4C1A" w:rsidP="00864CC1">
      <w:pPr>
        <w:pStyle w:val="Akapitzlist"/>
        <w:numPr>
          <w:ilvl w:val="0"/>
          <w:numId w:val="29"/>
        </w:numPr>
        <w:spacing w:line="360" w:lineRule="auto"/>
        <w:ind w:left="426" w:hanging="426"/>
      </w:pPr>
      <w:r w:rsidRPr="000B0AC9">
        <w:t>w sprawozdaniu Rb-28S z wykonania planu wydatków budżetowych jednostek samorządu terytorialnego oraz w sprawozdaniu Rb-34S z wykonania dochodów i wydatków na rachunku o którym mowa w art. 223 ust. 1 ustawy o finansach publicznych</w:t>
      </w:r>
      <w:r w:rsidR="0081791C">
        <w:rPr>
          <w:rStyle w:val="Odwoanieprzypisudolnego"/>
        </w:rPr>
        <w:footnoteReference w:id="38"/>
      </w:r>
      <w:r w:rsidRPr="000B0AC9">
        <w:t xml:space="preserve"> wykazano</w:t>
      </w:r>
      <w:r w:rsidRPr="000B0AC9">
        <w:rPr>
          <w:b/>
        </w:rPr>
        <w:t xml:space="preserve"> </w:t>
      </w:r>
      <w:r w:rsidRPr="000B0AC9">
        <w:t xml:space="preserve">dane dotyczące zobowiązań i należności niezgodne z urządzeniami księgowymi. </w:t>
      </w:r>
    </w:p>
    <w:p w:rsidR="00220CDD" w:rsidRPr="00AA4334" w:rsidRDefault="00220CDD" w:rsidP="000B0AC9">
      <w:pPr>
        <w:spacing w:after="0" w:line="360" w:lineRule="auto"/>
        <w:ind w:left="426"/>
        <w:rPr>
          <w:rFonts w:ascii="Times New Roman" w:eastAsia="Times New Roman" w:hAnsi="Times New Roman"/>
          <w:sz w:val="24"/>
          <w:szCs w:val="24"/>
          <w:lang w:eastAsia="pl-PL"/>
        </w:rPr>
      </w:pPr>
      <w:r w:rsidRPr="00AA4334">
        <w:rPr>
          <w:rFonts w:ascii="Times New Roman" w:eastAsia="Times New Roman" w:hAnsi="Times New Roman"/>
          <w:sz w:val="24"/>
          <w:szCs w:val="24"/>
          <w:lang w:eastAsia="pl-PL"/>
        </w:rPr>
        <w:t>Jak wynika z art. 4 ust. 1 ustawy o rachunkowości</w:t>
      </w:r>
      <w:r w:rsidR="0081791C">
        <w:rPr>
          <w:rStyle w:val="Odwoanieprzypisudolnego"/>
          <w:rFonts w:ascii="Times New Roman" w:eastAsia="Times New Roman" w:hAnsi="Times New Roman"/>
          <w:sz w:val="24"/>
          <w:szCs w:val="24"/>
          <w:lang w:eastAsia="pl-PL"/>
        </w:rPr>
        <w:footnoteReference w:id="39"/>
      </w:r>
      <w:r w:rsidRPr="00AA4334">
        <w:rPr>
          <w:rFonts w:ascii="Times New Roman" w:eastAsia="Times New Roman" w:hAnsi="Times New Roman"/>
          <w:sz w:val="24"/>
          <w:szCs w:val="24"/>
          <w:lang w:eastAsia="pl-PL"/>
        </w:rPr>
        <w:t xml:space="preserve"> jednostki obowiązane są stosować przyjęte zasady (politykę) rachunkowości, rzetelnie i jasno prz</w:t>
      </w:r>
      <w:r w:rsidR="000B0AC9">
        <w:rPr>
          <w:rFonts w:ascii="Times New Roman" w:eastAsia="Times New Roman" w:hAnsi="Times New Roman"/>
          <w:sz w:val="24"/>
          <w:szCs w:val="24"/>
          <w:lang w:eastAsia="pl-PL"/>
        </w:rPr>
        <w:t xml:space="preserve">edstawiając sytuację majątkową </w:t>
      </w:r>
      <w:r w:rsidRPr="00AA4334">
        <w:rPr>
          <w:rFonts w:ascii="Times New Roman" w:eastAsia="Times New Roman" w:hAnsi="Times New Roman"/>
          <w:sz w:val="24"/>
          <w:szCs w:val="24"/>
          <w:lang w:eastAsia="pl-PL"/>
        </w:rPr>
        <w:t xml:space="preserve">i finansową oraz wynik finansowy. W celu rzetelnego i jasnego przedstawienia sytuacji majątkowej i finansowej oraz wyniku finansowego jednostka jest obowiązana przedstawiać wszelkie dodatkowe informacje konieczne do spełnienia tego obowiązku w informacji dodatkowej. Wszystkie dane ujęte w bilansie jak również w informacji dodatkowej powinny być zgodne z urządzeniami księgowymi zgodnie z art. 24 ustawy o rachunkowości w którym zapisano, że księgi rachunkowe powinny być prowadzone rzetelnie, bezbłędnie, sprawdzalnie i bieżąco. Księgi rachunkowe uznaje się za rzetelne, jeżeli dokonane w nich zapisy odzwierciedlają stan rzeczywisty. </w:t>
      </w:r>
    </w:p>
    <w:p w:rsidR="00220CDD" w:rsidRPr="00AA4334" w:rsidRDefault="00220CDD" w:rsidP="000B0AC9">
      <w:pPr>
        <w:spacing w:after="0" w:line="360" w:lineRule="auto"/>
        <w:ind w:left="426"/>
        <w:rPr>
          <w:rFonts w:ascii="Times New Roman" w:eastAsia="Times New Roman" w:hAnsi="Times New Roman"/>
          <w:sz w:val="24"/>
          <w:szCs w:val="24"/>
          <w:lang w:eastAsia="pl-PL"/>
        </w:rPr>
      </w:pPr>
      <w:r w:rsidRPr="00AA4334">
        <w:rPr>
          <w:rFonts w:ascii="Times New Roman" w:eastAsia="Times New Roman" w:hAnsi="Times New Roman"/>
          <w:sz w:val="24"/>
          <w:szCs w:val="24"/>
          <w:lang w:eastAsia="pl-PL"/>
        </w:rPr>
        <w:t>Odpowiedzialność za sporządzenie sprawozdania finansowego należy do zadań kierownika jednostki, jak o tym stanowi art. 4 ust. 5 ustawy o rachunkowości.</w:t>
      </w:r>
    </w:p>
    <w:p w:rsidR="00EB64ED" w:rsidRPr="00AA4334" w:rsidRDefault="00220CDD" w:rsidP="000B0AC9">
      <w:pPr>
        <w:spacing w:after="0" w:line="360" w:lineRule="auto"/>
        <w:ind w:left="426"/>
        <w:rPr>
          <w:rFonts w:ascii="Times New Roman" w:eastAsia="Times New Roman" w:hAnsi="Times New Roman"/>
          <w:sz w:val="24"/>
          <w:szCs w:val="24"/>
          <w:lang w:eastAsia="pl-PL"/>
        </w:rPr>
      </w:pPr>
      <w:r w:rsidRPr="00AA4334">
        <w:rPr>
          <w:rFonts w:ascii="Times New Roman" w:eastAsia="Times New Roman" w:hAnsi="Times New Roman"/>
          <w:sz w:val="24"/>
          <w:szCs w:val="24"/>
          <w:lang w:eastAsia="pl-PL"/>
        </w:rPr>
        <w:lastRenderedPageBreak/>
        <w:t>Zgodnie z art. 18 pkt.2  ustawy z  dnia 17 grudnia 2004 r. o odpowiedzialności za naruszenie dyscypliny finansów publicznych naruszeniem dyscypliny finansów publicznych</w:t>
      </w:r>
      <w:r w:rsidR="0081791C">
        <w:rPr>
          <w:rStyle w:val="Odwoanieprzypisudolnego"/>
          <w:rFonts w:ascii="Times New Roman" w:eastAsia="Times New Roman" w:hAnsi="Times New Roman"/>
          <w:sz w:val="24"/>
          <w:szCs w:val="24"/>
          <w:lang w:eastAsia="pl-PL"/>
        </w:rPr>
        <w:footnoteReference w:id="40"/>
      </w:r>
      <w:r w:rsidRPr="00AA4334">
        <w:rPr>
          <w:rFonts w:ascii="Times New Roman" w:eastAsia="Times New Roman" w:hAnsi="Times New Roman"/>
          <w:sz w:val="24"/>
          <w:szCs w:val="24"/>
          <w:lang w:eastAsia="pl-PL"/>
        </w:rPr>
        <w:t xml:space="preserve"> jest wykazywanie w sprawozdaniu budżetowym danych nie</w:t>
      </w:r>
      <w:r w:rsidR="000B0AC9">
        <w:rPr>
          <w:rFonts w:ascii="Times New Roman" w:eastAsia="Times New Roman" w:hAnsi="Times New Roman"/>
          <w:sz w:val="24"/>
          <w:szCs w:val="24"/>
          <w:lang w:eastAsia="pl-PL"/>
        </w:rPr>
        <w:t xml:space="preserve">zgodnych z danymi wynikającymi </w:t>
      </w:r>
      <w:r w:rsidRPr="00AA4334">
        <w:rPr>
          <w:rFonts w:ascii="Times New Roman" w:eastAsia="Times New Roman" w:hAnsi="Times New Roman"/>
          <w:sz w:val="24"/>
          <w:szCs w:val="24"/>
          <w:lang w:eastAsia="pl-PL"/>
        </w:rPr>
        <w:t xml:space="preserve">z ewidencji księgowej. </w:t>
      </w:r>
      <w:r w:rsidR="00D02928">
        <w:rPr>
          <w:rFonts w:ascii="Times New Roman" w:eastAsia="Times New Roman" w:hAnsi="Times New Roman"/>
          <w:sz w:val="24"/>
          <w:szCs w:val="24"/>
          <w:lang w:eastAsia="pl-PL"/>
        </w:rPr>
        <w:t>( Str. 102-108</w:t>
      </w:r>
      <w:r w:rsidR="00AB6E0D">
        <w:rPr>
          <w:rFonts w:ascii="Times New Roman" w:eastAsia="Times New Roman" w:hAnsi="Times New Roman"/>
          <w:sz w:val="24"/>
          <w:szCs w:val="24"/>
          <w:lang w:eastAsia="pl-PL"/>
        </w:rPr>
        <w:t xml:space="preserve"> i str. 70-71</w:t>
      </w:r>
      <w:r w:rsidR="00D02928">
        <w:rPr>
          <w:rFonts w:ascii="Times New Roman" w:eastAsia="Times New Roman" w:hAnsi="Times New Roman"/>
          <w:sz w:val="24"/>
          <w:szCs w:val="24"/>
          <w:lang w:eastAsia="pl-PL"/>
        </w:rPr>
        <w:t xml:space="preserve"> protokołu kontroli).</w:t>
      </w:r>
    </w:p>
    <w:p w:rsidR="00AA4334" w:rsidRPr="00220CDD" w:rsidRDefault="00AA4334" w:rsidP="00DE4C25">
      <w:pPr>
        <w:spacing w:after="0" w:line="360" w:lineRule="auto"/>
        <w:ind w:firstLine="708"/>
        <w:rPr>
          <w:rFonts w:ascii="Times New Roman" w:eastAsia="Times New Roman" w:hAnsi="Times New Roman"/>
          <w:b/>
          <w:sz w:val="24"/>
          <w:szCs w:val="24"/>
          <w:lang w:eastAsia="pl-PL"/>
        </w:rPr>
      </w:pPr>
      <w:r w:rsidRPr="00220CDD">
        <w:rPr>
          <w:rFonts w:ascii="Times New Roman" w:eastAsia="Times New Roman" w:hAnsi="Times New Roman"/>
          <w:b/>
          <w:sz w:val="24"/>
          <w:szCs w:val="24"/>
          <w:lang w:eastAsia="pl-PL"/>
        </w:rPr>
        <w:t>W zakresie należności i zobowiązań stwierdzono, że:</w:t>
      </w:r>
    </w:p>
    <w:p w:rsidR="000B0AC9" w:rsidRDefault="00AA4334" w:rsidP="00864CC1">
      <w:pPr>
        <w:pStyle w:val="Akapitzlist"/>
        <w:numPr>
          <w:ilvl w:val="0"/>
          <w:numId w:val="30"/>
        </w:numPr>
        <w:spacing w:line="360" w:lineRule="auto"/>
        <w:ind w:left="426" w:right="23" w:hanging="426"/>
      </w:pPr>
      <w:r w:rsidRPr="000B0AC9">
        <w:t>do dnia</w:t>
      </w:r>
      <w:r w:rsidR="00A63753" w:rsidRPr="000B0AC9">
        <w:t xml:space="preserve"> 14.01.2019r. nie uregulowano</w:t>
      </w:r>
      <w:r w:rsidRPr="000B0AC9">
        <w:t xml:space="preserve"> należności w kwocie 41.288,10 zł które na dzień 31.12.2017r. są należnościami szkoły. Z powyższej kwoty na drogę postępowania sądowego skierowano dwóch dłużników tj. </w:t>
      </w:r>
      <w:r w:rsidR="00596754" w:rsidRPr="000B0AC9">
        <w:t xml:space="preserve">                    </w:t>
      </w:r>
      <w:r w:rsidR="00A63753" w:rsidRPr="000B0AC9">
        <w:t xml:space="preserve"> należność </w:t>
      </w:r>
      <w:r w:rsidRPr="000B0AC9">
        <w:t xml:space="preserve"> kwocie 993,84 zł i  firma </w:t>
      </w:r>
      <w:r w:rsidR="00596754" w:rsidRPr="000B0AC9">
        <w:t xml:space="preserve">                         </w:t>
      </w:r>
      <w:r w:rsidRPr="000B0AC9">
        <w:t xml:space="preserve"> na</w:t>
      </w:r>
      <w:r w:rsidR="00A63753" w:rsidRPr="000B0AC9">
        <w:t>leżność na kwotę 25.487,09 zł. Jak wynika z zestawienia sporządzanego przez główną księgową n</w:t>
      </w:r>
      <w:r w:rsidRPr="000B0AC9">
        <w:t xml:space="preserve">iektóre należności pozostają w księgach rachunkowych szkoły od 2011r. Należności dotyczą najmu pomieszczeń, powierzchni jak również należności z tytułu żywienia i zakwaterowania uczniów. W ewidencji księgowej wiele należności dotyczy uczniów, którzy ukończyli szkołę lub odebrali dokumenty i nie są już uczniami szkoły, </w:t>
      </w:r>
    </w:p>
    <w:p w:rsidR="000B0AC9" w:rsidRDefault="00AA4334" w:rsidP="00864CC1">
      <w:pPr>
        <w:pStyle w:val="Akapitzlist"/>
        <w:numPr>
          <w:ilvl w:val="0"/>
          <w:numId w:val="30"/>
        </w:numPr>
        <w:spacing w:line="360" w:lineRule="auto"/>
        <w:ind w:left="426" w:right="23" w:hanging="426"/>
      </w:pPr>
      <w:r w:rsidRPr="000B0AC9">
        <w:t xml:space="preserve">nie uregulowano zobowiązań szkoły na kwotę 3.452,83 zł które dotyczyły zobowiązań </w:t>
      </w:r>
      <w:r w:rsidRPr="000B0AC9">
        <w:br/>
        <w:t>z tytułu różnych nadpłat kontrahentów i uczniów szkoły, które jak wskazała główna księgowa datowane są od 2008 roku  i do dnia zakończenia kontroli nie zostały rozliczone,</w:t>
      </w:r>
    </w:p>
    <w:p w:rsidR="00AA4334" w:rsidRPr="000B0AC9" w:rsidRDefault="00AA4334" w:rsidP="00864CC1">
      <w:pPr>
        <w:pStyle w:val="Akapitzlist"/>
        <w:numPr>
          <w:ilvl w:val="0"/>
          <w:numId w:val="30"/>
        </w:numPr>
        <w:spacing w:line="360" w:lineRule="auto"/>
        <w:ind w:left="426" w:right="23" w:hanging="426"/>
      </w:pPr>
      <w:r w:rsidRPr="000B0AC9">
        <w:t>nie dokonywano odpisów aktualiz</w:t>
      </w:r>
      <w:r w:rsidR="002F097A" w:rsidRPr="000B0AC9">
        <w:t>ujących</w:t>
      </w:r>
      <w:r w:rsidRPr="000B0AC9">
        <w:t xml:space="preserve"> należności nieuregulowanych jak i tych skierowanych na drogę postępowania sądowego, które zgodnie z ustawą o rachunkowości</w:t>
      </w:r>
      <w:r w:rsidR="00F0624F">
        <w:rPr>
          <w:rStyle w:val="Odwoanieprzypisudolnego"/>
        </w:rPr>
        <w:footnoteReference w:id="41"/>
      </w:r>
      <w:r w:rsidRPr="000B0AC9">
        <w:t xml:space="preserve"> powinny być dokonane nie później niż na dzień bilansowy z zachowaniem zasady ostrożności tj. urealnieniem ich wysokości z uwzględnieniem  stopnia prawdopodobieństwa ich zapłaty przez dłużników.</w:t>
      </w:r>
    </w:p>
    <w:p w:rsidR="00B53EA1" w:rsidRDefault="00B53EA1" w:rsidP="000B0AC9">
      <w:pPr>
        <w:spacing w:after="0" w:line="360" w:lineRule="auto"/>
        <w:ind w:left="426" w:right="23"/>
        <w:rPr>
          <w:rFonts w:ascii="Times New Roman" w:eastAsia="Times New Roman" w:hAnsi="Times New Roman" w:cs="Times New Roman"/>
          <w:sz w:val="24"/>
          <w:lang w:eastAsia="pl-PL"/>
        </w:rPr>
      </w:pPr>
      <w:r w:rsidRPr="00B53EA1">
        <w:rPr>
          <w:rFonts w:ascii="Times New Roman" w:eastAsia="Times New Roman" w:hAnsi="Times New Roman" w:cs="Times New Roman"/>
          <w:sz w:val="24"/>
          <w:lang w:eastAsia="pl-PL"/>
        </w:rPr>
        <w:t>W myśl obowiązujących przepisów jednostki organizacyjne należące do sektora finansów publicznych zgodnie z art. 42 ust. 1 i 5 oraz art. 44 ustawy o finansach publicznych</w:t>
      </w:r>
      <w:r w:rsidR="00F0624F">
        <w:rPr>
          <w:rStyle w:val="Odwoanieprzypisudolnego"/>
          <w:rFonts w:ascii="Times New Roman" w:eastAsia="Times New Roman" w:hAnsi="Times New Roman" w:cs="Times New Roman"/>
          <w:sz w:val="24"/>
          <w:lang w:eastAsia="pl-PL"/>
        </w:rPr>
        <w:footnoteReference w:id="42"/>
      </w:r>
      <w:r w:rsidR="00743168">
        <w:rPr>
          <w:rFonts w:ascii="Times New Roman" w:eastAsia="Times New Roman" w:hAnsi="Times New Roman" w:cs="Times New Roman"/>
          <w:sz w:val="24"/>
          <w:lang w:eastAsia="pl-PL"/>
        </w:rPr>
        <w:t xml:space="preserve"> mają</w:t>
      </w:r>
      <w:r w:rsidRPr="00B53EA1">
        <w:rPr>
          <w:rFonts w:ascii="Times New Roman" w:eastAsia="Times New Roman" w:hAnsi="Times New Roman" w:cs="Times New Roman"/>
          <w:sz w:val="24"/>
          <w:lang w:eastAsia="pl-PL"/>
        </w:rPr>
        <w:t xml:space="preserve"> obowiązek ustalać przypadające im należności pieniężne, w tym mające charakter </w:t>
      </w:r>
      <w:proofErr w:type="spellStart"/>
      <w:r w:rsidRPr="00B53EA1">
        <w:rPr>
          <w:rFonts w:ascii="Times New Roman" w:eastAsia="Times New Roman" w:hAnsi="Times New Roman" w:cs="Times New Roman"/>
          <w:sz w:val="24"/>
          <w:lang w:eastAsia="pl-PL"/>
        </w:rPr>
        <w:t>cywilno</w:t>
      </w:r>
      <w:proofErr w:type="spellEnd"/>
      <w:r w:rsidRPr="00B53EA1">
        <w:rPr>
          <w:rFonts w:ascii="Times New Roman" w:eastAsia="Times New Roman" w:hAnsi="Times New Roman" w:cs="Times New Roman"/>
          <w:sz w:val="24"/>
          <w:lang w:eastAsia="pl-PL"/>
        </w:rPr>
        <w:t xml:space="preserve"> – prawny oraz terminowo podejmować w stosunku do zobowiązanych czynności zmierzających do wykonywania zobowiązania. Rozrachunki i </w:t>
      </w:r>
      <w:r w:rsidRPr="00B53EA1">
        <w:rPr>
          <w:rFonts w:ascii="Times New Roman" w:eastAsia="Times New Roman" w:hAnsi="Times New Roman" w:cs="Times New Roman"/>
          <w:sz w:val="24"/>
          <w:lang w:eastAsia="pl-PL"/>
        </w:rPr>
        <w:lastRenderedPageBreak/>
        <w:t xml:space="preserve">rozliczenia ujęte w księgach rachunkowych pozostają wykazane na kontach aż do chwili ich likwidacji, która może nastąpić m.in. w drodze: </w:t>
      </w:r>
    </w:p>
    <w:p w:rsidR="000B0AC9" w:rsidRDefault="00B53EA1" w:rsidP="00864CC1">
      <w:pPr>
        <w:pStyle w:val="Akapitzlist"/>
        <w:numPr>
          <w:ilvl w:val="0"/>
          <w:numId w:val="30"/>
        </w:numPr>
        <w:spacing w:line="360" w:lineRule="auto"/>
        <w:ind w:right="23"/>
      </w:pPr>
      <w:r w:rsidRPr="000B0AC9">
        <w:t>zapłaty ( dobrowolnej lub na skutek przeprowadzenia postępowania egzekucyjnego),</w:t>
      </w:r>
    </w:p>
    <w:p w:rsidR="000B0AC9" w:rsidRDefault="00B53EA1" w:rsidP="00864CC1">
      <w:pPr>
        <w:pStyle w:val="Akapitzlist"/>
        <w:numPr>
          <w:ilvl w:val="0"/>
          <w:numId w:val="30"/>
        </w:numPr>
        <w:spacing w:line="360" w:lineRule="auto"/>
        <w:ind w:right="23"/>
      </w:pPr>
      <w:r w:rsidRPr="000B0AC9">
        <w:t>potrącenia wzajemnych należności i zobowiązań,</w:t>
      </w:r>
    </w:p>
    <w:p w:rsidR="000B0AC9" w:rsidRDefault="00B53EA1" w:rsidP="00864CC1">
      <w:pPr>
        <w:pStyle w:val="Akapitzlist"/>
        <w:numPr>
          <w:ilvl w:val="0"/>
          <w:numId w:val="30"/>
        </w:numPr>
        <w:spacing w:line="360" w:lineRule="auto"/>
        <w:ind w:right="23"/>
      </w:pPr>
      <w:r w:rsidRPr="000B0AC9">
        <w:t>umorzenia,</w:t>
      </w:r>
    </w:p>
    <w:p w:rsidR="00B53EA1" w:rsidRPr="000B0AC9" w:rsidRDefault="00B53EA1" w:rsidP="00864CC1">
      <w:pPr>
        <w:pStyle w:val="Akapitzlist"/>
        <w:numPr>
          <w:ilvl w:val="0"/>
          <w:numId w:val="30"/>
        </w:numPr>
        <w:spacing w:line="360" w:lineRule="auto"/>
        <w:ind w:right="23"/>
      </w:pPr>
      <w:r w:rsidRPr="000B0AC9">
        <w:t xml:space="preserve">przedawnienia. </w:t>
      </w:r>
    </w:p>
    <w:p w:rsidR="00B53EA1" w:rsidRPr="00B53EA1" w:rsidRDefault="00B53EA1" w:rsidP="00DE4C25">
      <w:pPr>
        <w:spacing w:after="0" w:line="360" w:lineRule="auto"/>
        <w:ind w:right="23"/>
        <w:rPr>
          <w:rFonts w:ascii="Times New Roman" w:eastAsia="Times New Roman" w:hAnsi="Times New Roman" w:cs="Times New Roman"/>
          <w:sz w:val="24"/>
          <w:lang w:eastAsia="pl-PL"/>
        </w:rPr>
      </w:pPr>
      <w:r w:rsidRPr="00B53EA1">
        <w:rPr>
          <w:rFonts w:ascii="Times New Roman" w:eastAsia="Times New Roman" w:hAnsi="Times New Roman" w:cs="Times New Roman"/>
          <w:sz w:val="24"/>
          <w:lang w:eastAsia="pl-PL"/>
        </w:rPr>
        <w:t>W zakresie analizy należności wykazanych w sporządzonym przez główną księgową zestawieniu wynik</w:t>
      </w:r>
      <w:r w:rsidR="002F097A">
        <w:rPr>
          <w:rFonts w:ascii="Times New Roman" w:eastAsia="Times New Roman" w:hAnsi="Times New Roman" w:cs="Times New Roman"/>
          <w:sz w:val="24"/>
          <w:lang w:eastAsia="pl-PL"/>
        </w:rPr>
        <w:t>a</w:t>
      </w:r>
      <w:r w:rsidRPr="00B53EA1">
        <w:rPr>
          <w:rFonts w:ascii="Times New Roman" w:eastAsia="Times New Roman" w:hAnsi="Times New Roman" w:cs="Times New Roman"/>
          <w:sz w:val="24"/>
          <w:lang w:eastAsia="pl-PL"/>
        </w:rPr>
        <w:t xml:space="preserve">, że w kontrolowanej szkole wystąpiły należności których stopień prawdopodobieństwa ich zapłaty jest znikomy. W związku z powyższym należało utworzyć odpis aktualizujący należności. </w:t>
      </w:r>
      <w:r w:rsidRPr="00B53EA1">
        <w:rPr>
          <w:rFonts w:ascii="Times New Roman" w:eastAsia="Calibri" w:hAnsi="Times New Roman" w:cs="Times New Roman"/>
          <w:sz w:val="24"/>
          <w:lang w:eastAsia="pl-PL"/>
        </w:rPr>
        <w:t>Okoliczności, których zaistnienie skutkuje dokonaniem odpisu aktualizującego, zostały określone w art. 35b ustawy o rachunkowości</w:t>
      </w:r>
      <w:r w:rsidR="00F0624F">
        <w:rPr>
          <w:rStyle w:val="Odwoanieprzypisudolnego"/>
          <w:rFonts w:ascii="Times New Roman" w:eastAsia="Calibri" w:hAnsi="Times New Roman" w:cs="Times New Roman"/>
          <w:sz w:val="24"/>
          <w:lang w:eastAsia="pl-PL"/>
        </w:rPr>
        <w:footnoteReference w:id="43"/>
      </w:r>
      <w:r w:rsidRPr="00B53EA1">
        <w:rPr>
          <w:rFonts w:ascii="Times New Roman" w:eastAsia="Calibri" w:hAnsi="Times New Roman" w:cs="Times New Roman"/>
          <w:sz w:val="24"/>
          <w:lang w:eastAsia="pl-PL"/>
        </w:rPr>
        <w:t>. Z przepisów tam zawartych wynika, że odpisy aktualizujące tworzy się na należności, w stosunku do których istnieje duże prawdopodobieństwo, że nie zostaną uregulowane. Są to m.in. należności od dłużników postawionych w stan likwidacji lub upadłości, należności kwestionowane przez dłużników, należności przeterminowane lub nieprzeterminowane o znacznym stopniu prawdopodobieństwa nieściągalności - w przypadkach uzasadnionych rodzajem prowadzonej działalności lub strukturą odbiorców.</w:t>
      </w:r>
    </w:p>
    <w:p w:rsidR="00B53EA1" w:rsidRPr="00B53EA1" w:rsidRDefault="00B53EA1" w:rsidP="00DE4C25">
      <w:pPr>
        <w:spacing w:after="0" w:line="360" w:lineRule="auto"/>
        <w:ind w:right="23"/>
        <w:rPr>
          <w:rFonts w:ascii="Times New Roman" w:eastAsia="Calibri" w:hAnsi="Times New Roman" w:cs="Times New Roman"/>
          <w:sz w:val="24"/>
          <w:lang w:eastAsia="pl-PL"/>
        </w:rPr>
      </w:pPr>
      <w:r w:rsidRPr="0026251C">
        <w:rPr>
          <w:rFonts w:ascii="Times New Roman" w:eastAsia="Calibri" w:hAnsi="Times New Roman" w:cs="Times New Roman"/>
          <w:bCs/>
          <w:sz w:val="24"/>
          <w:lang w:eastAsia="pl-PL"/>
        </w:rPr>
        <w:t>Odpisy aktualizujące</w:t>
      </w:r>
      <w:r w:rsidRPr="00B53EA1">
        <w:rPr>
          <w:rFonts w:ascii="Times New Roman" w:eastAsia="Calibri" w:hAnsi="Times New Roman" w:cs="Times New Roman"/>
          <w:sz w:val="24"/>
          <w:lang w:eastAsia="pl-PL"/>
        </w:rPr>
        <w:t xml:space="preserve"> są nieodłącznym elementem każdej wyceny bilansowej należności. Obowiązek ich tworzenia powstaje zarówno z zasad nadrzędnych rachunkowości czyli: </w:t>
      </w:r>
      <w:r w:rsidRPr="00B53EA1">
        <w:rPr>
          <w:rFonts w:ascii="Times New Roman" w:eastAsia="Calibri" w:hAnsi="Times New Roman" w:cs="Times New Roman"/>
          <w:i/>
          <w:iCs/>
          <w:sz w:val="24"/>
          <w:lang w:eastAsia="pl-PL"/>
        </w:rPr>
        <w:t>zasada rzetelnego i prawdziwego obrazu</w:t>
      </w:r>
      <w:r w:rsidRPr="00B53EA1">
        <w:rPr>
          <w:rFonts w:ascii="Times New Roman" w:eastAsia="Calibri" w:hAnsi="Times New Roman" w:cs="Times New Roman"/>
          <w:sz w:val="24"/>
          <w:lang w:eastAsia="pl-PL"/>
        </w:rPr>
        <w:t xml:space="preserve"> oraz </w:t>
      </w:r>
      <w:r w:rsidRPr="00B53EA1">
        <w:rPr>
          <w:rFonts w:ascii="Times New Roman" w:eastAsia="Calibri" w:hAnsi="Times New Roman" w:cs="Times New Roman"/>
          <w:i/>
          <w:iCs/>
          <w:sz w:val="24"/>
          <w:lang w:eastAsia="pl-PL"/>
        </w:rPr>
        <w:t>zasada ostrożności</w:t>
      </w:r>
      <w:r w:rsidRPr="00B53EA1">
        <w:rPr>
          <w:rFonts w:ascii="Times New Roman" w:eastAsia="Calibri" w:hAnsi="Times New Roman" w:cs="Times New Roman"/>
          <w:sz w:val="24"/>
          <w:lang w:eastAsia="pl-PL"/>
        </w:rPr>
        <w:t>, jak i</w:t>
      </w:r>
      <w:r w:rsidR="00743168">
        <w:rPr>
          <w:rFonts w:ascii="Times New Roman" w:eastAsia="Calibri" w:hAnsi="Times New Roman" w:cs="Times New Roman"/>
          <w:sz w:val="24"/>
          <w:lang w:eastAsia="pl-PL"/>
        </w:rPr>
        <w:t xml:space="preserve"> przepisów prawa obowiązujących </w:t>
      </w:r>
      <w:r w:rsidR="003D2F96">
        <w:rPr>
          <w:rFonts w:ascii="Times New Roman" w:eastAsia="Calibri" w:hAnsi="Times New Roman" w:cs="Times New Roman"/>
          <w:sz w:val="24"/>
          <w:lang w:eastAsia="pl-PL"/>
        </w:rPr>
        <w:t>rachunkowość.</w:t>
      </w:r>
      <w:r w:rsidR="003D24A2">
        <w:rPr>
          <w:rFonts w:ascii="Times New Roman" w:eastAsia="Calibri" w:hAnsi="Times New Roman" w:cs="Times New Roman"/>
          <w:sz w:val="24"/>
          <w:lang w:eastAsia="pl-PL"/>
        </w:rPr>
        <w:t xml:space="preserve"> </w:t>
      </w:r>
      <w:r w:rsidR="00743168">
        <w:rPr>
          <w:rFonts w:ascii="Times New Roman" w:eastAsia="Calibri" w:hAnsi="Times New Roman" w:cs="Times New Roman"/>
          <w:sz w:val="24"/>
          <w:lang w:eastAsia="pl-PL"/>
        </w:rPr>
        <w:t xml:space="preserve">Służą uregulowaniu wartości prezentowanych </w:t>
      </w:r>
      <w:r w:rsidR="003D24A2">
        <w:rPr>
          <w:rFonts w:ascii="Times New Roman" w:eastAsia="Calibri" w:hAnsi="Times New Roman" w:cs="Times New Roman"/>
          <w:sz w:val="24"/>
          <w:lang w:eastAsia="pl-PL"/>
        </w:rPr>
        <w:br/>
      </w:r>
      <w:r w:rsidRPr="00B53EA1">
        <w:rPr>
          <w:rFonts w:ascii="Times New Roman" w:eastAsia="Calibri" w:hAnsi="Times New Roman" w:cs="Times New Roman"/>
          <w:sz w:val="24"/>
          <w:lang w:eastAsia="pl-PL"/>
        </w:rPr>
        <w:t xml:space="preserve">w sprawozdaniu finansowym, które mają na celu doprowadzenie należności do poziomu najbardziej wiarygodnego. Zgodnie z ustawą o rachunkowości należności wycenia się na </w:t>
      </w:r>
      <w:r w:rsidR="003D2F96" w:rsidRPr="00B53EA1">
        <w:rPr>
          <w:rFonts w:ascii="Times New Roman" w:eastAsia="Calibri" w:hAnsi="Times New Roman" w:cs="Times New Roman"/>
          <w:sz w:val="24"/>
          <w:lang w:eastAsia="pl-PL"/>
        </w:rPr>
        <w:t xml:space="preserve">dzień </w:t>
      </w:r>
      <w:r w:rsidRPr="00B53EA1">
        <w:rPr>
          <w:rFonts w:ascii="Times New Roman" w:eastAsia="Calibri" w:hAnsi="Times New Roman" w:cs="Times New Roman"/>
          <w:sz w:val="24"/>
          <w:lang w:eastAsia="pl-PL"/>
        </w:rPr>
        <w:t xml:space="preserve">bilansowy w kwocie wymagającej zapłaty, przy czym należy zachować zasadę ostrożności. Przejawem ostrożności w takiej wycenie bilansowej należności są przede wszystkim odpisy aktualizujące. </w:t>
      </w:r>
      <w:r w:rsidRPr="00B53EA1">
        <w:rPr>
          <w:rFonts w:ascii="Times New Roman" w:eastAsia="Times New Roman" w:hAnsi="Times New Roman" w:cs="Times New Roman"/>
          <w:sz w:val="24"/>
          <w:szCs w:val="24"/>
          <w:lang w:eastAsia="pl-PL"/>
        </w:rPr>
        <w:t xml:space="preserve">Odpisy aktualizując </w:t>
      </w:r>
      <w:hyperlink r:id="rId10" w:tooltip="Należności" w:history="1">
        <w:r w:rsidRPr="00B53EA1">
          <w:rPr>
            <w:rFonts w:ascii="Times New Roman" w:eastAsia="Times New Roman" w:hAnsi="Times New Roman" w:cs="Times New Roman"/>
            <w:sz w:val="24"/>
            <w:szCs w:val="24"/>
            <w:lang w:eastAsia="pl-PL"/>
          </w:rPr>
          <w:t>należności</w:t>
        </w:r>
      </w:hyperlink>
      <w:r w:rsidRPr="00B53EA1">
        <w:rPr>
          <w:rFonts w:ascii="Times New Roman" w:eastAsia="Times New Roman" w:hAnsi="Times New Roman" w:cs="Times New Roman"/>
          <w:sz w:val="24"/>
          <w:szCs w:val="24"/>
          <w:lang w:eastAsia="pl-PL"/>
        </w:rPr>
        <w:t xml:space="preserve"> to rezerwy utworzone w ciężar pozostałych </w:t>
      </w:r>
      <w:hyperlink r:id="rId11" w:tooltip="Koszt" w:history="1">
        <w:r w:rsidRPr="00B53EA1">
          <w:rPr>
            <w:rFonts w:ascii="Times New Roman" w:eastAsia="Times New Roman" w:hAnsi="Times New Roman" w:cs="Times New Roman"/>
            <w:sz w:val="24"/>
            <w:szCs w:val="24"/>
            <w:lang w:eastAsia="pl-PL"/>
          </w:rPr>
          <w:t>kosztów</w:t>
        </w:r>
      </w:hyperlink>
      <w:r w:rsidRPr="00B53EA1">
        <w:rPr>
          <w:rFonts w:ascii="Times New Roman" w:eastAsia="Times New Roman" w:hAnsi="Times New Roman" w:cs="Times New Roman"/>
          <w:sz w:val="24"/>
          <w:szCs w:val="24"/>
          <w:lang w:eastAsia="pl-PL"/>
        </w:rPr>
        <w:t xml:space="preserve"> operacyjnych lub </w:t>
      </w:r>
      <w:hyperlink r:id="rId12" w:tooltip="Koszty finansowe" w:history="1">
        <w:r w:rsidRPr="00B53EA1">
          <w:rPr>
            <w:rFonts w:ascii="Times New Roman" w:eastAsia="Times New Roman" w:hAnsi="Times New Roman" w:cs="Times New Roman"/>
            <w:sz w:val="24"/>
            <w:szCs w:val="24"/>
            <w:lang w:eastAsia="pl-PL"/>
          </w:rPr>
          <w:t>kosztów finansowych</w:t>
        </w:r>
      </w:hyperlink>
      <w:r w:rsidRPr="00B53EA1">
        <w:rPr>
          <w:rFonts w:ascii="Times New Roman" w:eastAsia="Times New Roman" w:hAnsi="Times New Roman" w:cs="Times New Roman"/>
          <w:sz w:val="24"/>
          <w:szCs w:val="24"/>
          <w:lang w:eastAsia="pl-PL"/>
        </w:rPr>
        <w:t xml:space="preserve"> (w zależności od rodzaju należności), w związku z </w:t>
      </w:r>
      <w:hyperlink r:id="rId13" w:tooltip="Ryzyko" w:history="1">
        <w:r w:rsidRPr="00B53EA1">
          <w:rPr>
            <w:rFonts w:ascii="Times New Roman" w:eastAsia="Times New Roman" w:hAnsi="Times New Roman" w:cs="Times New Roman"/>
            <w:sz w:val="24"/>
            <w:szCs w:val="24"/>
            <w:lang w:eastAsia="pl-PL"/>
          </w:rPr>
          <w:t>ryzykiem</w:t>
        </w:r>
      </w:hyperlink>
      <w:r w:rsidRPr="00B53EA1">
        <w:rPr>
          <w:rFonts w:ascii="Times New Roman" w:eastAsia="Times New Roman" w:hAnsi="Times New Roman" w:cs="Times New Roman"/>
          <w:sz w:val="24"/>
          <w:szCs w:val="24"/>
          <w:lang w:eastAsia="pl-PL"/>
        </w:rPr>
        <w:t xml:space="preserve"> ich nieuregulowania przez kontrahenta. Każdy </w:t>
      </w:r>
      <w:hyperlink r:id="rId14" w:tooltip="Podmiot gospodarczy" w:history="1">
        <w:r w:rsidRPr="00B53EA1">
          <w:rPr>
            <w:rFonts w:ascii="Times New Roman" w:eastAsia="Times New Roman" w:hAnsi="Times New Roman" w:cs="Times New Roman"/>
            <w:sz w:val="24"/>
            <w:szCs w:val="24"/>
            <w:lang w:eastAsia="pl-PL"/>
          </w:rPr>
          <w:t>podmiot</w:t>
        </w:r>
      </w:hyperlink>
      <w:r w:rsidRPr="00B53EA1">
        <w:rPr>
          <w:rFonts w:ascii="Times New Roman" w:eastAsia="Times New Roman" w:hAnsi="Times New Roman" w:cs="Times New Roman"/>
          <w:sz w:val="24"/>
          <w:szCs w:val="24"/>
          <w:lang w:eastAsia="pl-PL"/>
        </w:rPr>
        <w:t xml:space="preserve">, prowadzący księgi rachunkowe, aktualizuje wartość należności uwzględniając stopień prawdopodobieństwa ich zapłaty poprzez dokonanie odpisów aktualizujących (art. 35 b, ust. 1 ustawy o rachunkowości), w odniesieniu m.in. do </w:t>
      </w:r>
      <w:r w:rsidRPr="00B53EA1">
        <w:rPr>
          <w:rFonts w:ascii="Times New Roman" w:eastAsia="Calibri" w:hAnsi="Times New Roman" w:cs="Times New Roman"/>
          <w:sz w:val="24"/>
          <w:lang w:eastAsia="pl-PL"/>
        </w:rPr>
        <w:t xml:space="preserve">należności kwestionowanych przez dłużników oraz z których </w:t>
      </w:r>
      <w:r w:rsidRPr="003D2F96">
        <w:rPr>
          <w:rFonts w:ascii="Times New Roman" w:eastAsia="Calibri" w:hAnsi="Times New Roman" w:cs="Times New Roman"/>
          <w:sz w:val="24"/>
          <w:lang w:eastAsia="pl-PL"/>
        </w:rPr>
        <w:t>zapłatą dłużnik zalega,</w:t>
      </w:r>
      <w:r w:rsidRPr="00B53EA1">
        <w:rPr>
          <w:rFonts w:ascii="Times New Roman" w:eastAsia="Calibri" w:hAnsi="Times New Roman" w:cs="Times New Roman"/>
          <w:sz w:val="24"/>
          <w:lang w:eastAsia="pl-PL"/>
        </w:rPr>
        <w:t xml:space="preserve"> a według oceny sytuacji majątkowej </w:t>
      </w:r>
      <w:r w:rsidR="003D24A2">
        <w:rPr>
          <w:rFonts w:ascii="Times New Roman" w:eastAsia="Calibri" w:hAnsi="Times New Roman" w:cs="Times New Roman"/>
          <w:sz w:val="24"/>
          <w:lang w:eastAsia="pl-PL"/>
        </w:rPr>
        <w:br/>
      </w:r>
      <w:r w:rsidRPr="00B53EA1">
        <w:rPr>
          <w:rFonts w:ascii="Times New Roman" w:eastAsia="Calibri" w:hAnsi="Times New Roman" w:cs="Times New Roman"/>
          <w:sz w:val="24"/>
          <w:lang w:eastAsia="pl-PL"/>
        </w:rPr>
        <w:lastRenderedPageBreak/>
        <w:t>i finansowej dłużnika spłata należności w umownej kwocie nie jest prawdopodobna - do wysokości niepokrytej gwarancją lub i</w:t>
      </w:r>
      <w:r w:rsidR="003D2F96">
        <w:rPr>
          <w:rFonts w:ascii="Times New Roman" w:eastAsia="Calibri" w:hAnsi="Times New Roman" w:cs="Times New Roman"/>
          <w:sz w:val="24"/>
          <w:lang w:eastAsia="pl-PL"/>
        </w:rPr>
        <w:t>nnym zabezpieczeniem należności,</w:t>
      </w:r>
      <w:r w:rsidRPr="00B53EA1">
        <w:rPr>
          <w:rFonts w:ascii="Times New Roman" w:eastAsia="Calibri" w:hAnsi="Times New Roman" w:cs="Times New Roman"/>
          <w:sz w:val="24"/>
          <w:lang w:eastAsia="pl-PL"/>
        </w:rPr>
        <w:t xml:space="preserve"> </w:t>
      </w:r>
    </w:p>
    <w:p w:rsidR="00867D31" w:rsidRPr="000B0AC9" w:rsidRDefault="00FF125E" w:rsidP="00864CC1">
      <w:pPr>
        <w:pStyle w:val="Akapitzlist"/>
        <w:numPr>
          <w:ilvl w:val="0"/>
          <w:numId w:val="31"/>
        </w:numPr>
        <w:spacing w:line="360" w:lineRule="auto"/>
        <w:ind w:left="426" w:hanging="426"/>
      </w:pPr>
      <w:r w:rsidRPr="000B0AC9">
        <w:t>ustalono, że w przypadku</w:t>
      </w:r>
      <w:r w:rsidR="00867D31" w:rsidRPr="000B0AC9">
        <w:t xml:space="preserve"> nieterminowanych płatności  niektórym kontrahentom były naliczane odsetki ustawowe a innym nie. Nie wyjaśniono jaką zasadą się kierowano podejmując decyzję o naliczeniu odsetek. Odsetki naliczono jednorazowo dla kilku kontrahentów w dniu 31.12.2017r. i ujęt</w:t>
      </w:r>
      <w:r w:rsidRPr="000B0AC9">
        <w:t>o nieprawidłowo na koncie 221 „</w:t>
      </w:r>
      <w:r w:rsidR="00867D31" w:rsidRPr="000B0AC9">
        <w:t xml:space="preserve">Należności z tytułu dochodów budżetowych” </w:t>
      </w:r>
      <w:r w:rsidRPr="000B0AC9">
        <w:t>w korespondencji z kontem 750 „</w:t>
      </w:r>
      <w:r w:rsidR="00867D31" w:rsidRPr="000B0AC9">
        <w:t>Przychody finansowe”. Odsetki zostały wykazane w sprawozdaniu Rb-34S w pozycji „Odsetki od należności niezapłaconych w terminie”. Co do zasady do ewidencji odsetek służy konto 201 „Rozrachunki z odbiorcami i dostawcami”  a nie konto 221</w:t>
      </w:r>
      <w:r w:rsidRPr="000B0AC9">
        <w:t xml:space="preserve"> „ Należności z tytułu dochodów budżetowych”, które zgodnie z rozporządzeniem Ministra Rozwoju i Finansów z dni 13 września 2017 roku w sprawie rachunkowości oraz planów kont (…)  służy do ewidencji należności jednostek z tytułu dochodów budżetowych</w:t>
      </w:r>
      <w:r w:rsidR="00F66B08">
        <w:rPr>
          <w:rStyle w:val="Odwoanieprzypisudolnego"/>
        </w:rPr>
        <w:footnoteReference w:id="44"/>
      </w:r>
      <w:r w:rsidRPr="000B0AC9">
        <w:t>.</w:t>
      </w:r>
      <w:r w:rsidR="00AB6E0D" w:rsidRPr="000B0AC9">
        <w:t xml:space="preserve"> ( Str. 102-106 protokołu kontroli).</w:t>
      </w:r>
    </w:p>
    <w:p w:rsidR="00AA4334" w:rsidRPr="00220CDD" w:rsidRDefault="00AA4334" w:rsidP="00DE4C25">
      <w:pPr>
        <w:spacing w:after="0" w:line="360" w:lineRule="auto"/>
        <w:ind w:firstLine="708"/>
        <w:rPr>
          <w:rFonts w:ascii="Times New Roman" w:eastAsia="Times New Roman" w:hAnsi="Times New Roman"/>
          <w:b/>
          <w:sz w:val="24"/>
          <w:szCs w:val="24"/>
          <w:lang w:eastAsia="pl-PL"/>
        </w:rPr>
      </w:pPr>
      <w:r w:rsidRPr="00220CDD">
        <w:rPr>
          <w:rFonts w:ascii="Times New Roman" w:eastAsia="Times New Roman" w:hAnsi="Times New Roman"/>
          <w:b/>
          <w:sz w:val="24"/>
          <w:szCs w:val="24"/>
          <w:lang w:eastAsia="pl-PL"/>
        </w:rPr>
        <w:t>W zakresie gospodarowania majątkiem szkoły stwierdzono, że:</w:t>
      </w:r>
    </w:p>
    <w:p w:rsidR="000B0AC9" w:rsidRDefault="003D2F96" w:rsidP="00864CC1">
      <w:pPr>
        <w:pStyle w:val="Akapitzlist"/>
        <w:numPr>
          <w:ilvl w:val="0"/>
          <w:numId w:val="31"/>
        </w:numPr>
        <w:spacing w:line="360" w:lineRule="auto"/>
        <w:ind w:left="426" w:hanging="426"/>
        <w:rPr>
          <w:bCs/>
          <w:iCs/>
        </w:rPr>
      </w:pPr>
      <w:r w:rsidRPr="000B0AC9">
        <w:rPr>
          <w:bCs/>
          <w:iCs/>
        </w:rPr>
        <w:t>p</w:t>
      </w:r>
      <w:r w:rsidR="00553D45" w:rsidRPr="000B0AC9">
        <w:rPr>
          <w:bCs/>
          <w:iCs/>
        </w:rPr>
        <w:t>rzedstawiono sytuację majątkową Zespołu Szkół Rolniczych Centrum Kształc</w:t>
      </w:r>
      <w:r w:rsidR="00743168" w:rsidRPr="000B0AC9">
        <w:rPr>
          <w:bCs/>
          <w:iCs/>
        </w:rPr>
        <w:t xml:space="preserve">enia Praktycznego w Białymstoku </w:t>
      </w:r>
      <w:r w:rsidR="00553D45" w:rsidRPr="000B0AC9">
        <w:rPr>
          <w:bCs/>
          <w:iCs/>
        </w:rPr>
        <w:t xml:space="preserve">niezgodnie z art. 4 ustawy z dnia 29.09.1994r. </w:t>
      </w:r>
      <w:r w:rsidR="003D24A2" w:rsidRPr="000B0AC9">
        <w:rPr>
          <w:bCs/>
          <w:iCs/>
        </w:rPr>
        <w:br/>
      </w:r>
      <w:r w:rsidR="00553D45" w:rsidRPr="000B0AC9">
        <w:rPr>
          <w:bCs/>
          <w:iCs/>
        </w:rPr>
        <w:t>o rachunkowości</w:t>
      </w:r>
      <w:r w:rsidR="00B74D6D">
        <w:rPr>
          <w:rStyle w:val="Odwoanieprzypisudolnego"/>
          <w:bCs/>
          <w:iCs/>
        </w:rPr>
        <w:footnoteReference w:id="45"/>
      </w:r>
      <w:r w:rsidR="00553D45" w:rsidRPr="000B0AC9">
        <w:rPr>
          <w:bCs/>
          <w:iCs/>
        </w:rPr>
        <w:t>, w sposób nierzetelny i niejasny, poprzez niestosowanie przyjętych „zasad rachunkowości”, w tym prowadzenie ewidencji księgowej środków trwałych i pozostałych środków trwałych w sposób niezgodny z wymogami art. 24 ww. ustawy o rachunkowości, tj. w sposób nierzetelny, z błędami, niesprawdzalny i nie na bieżąco, co powoduje brak możliwości wiarygodnego ustalenia środków trwałych i pozostałych środków trwałych pozostających w dyspozycji szkoły</w:t>
      </w:r>
      <w:r w:rsidRPr="000B0AC9">
        <w:rPr>
          <w:bCs/>
          <w:iCs/>
        </w:rPr>
        <w:t>,</w:t>
      </w:r>
    </w:p>
    <w:p w:rsidR="000B0AC9" w:rsidRPr="000B0AC9" w:rsidRDefault="00AA4334" w:rsidP="00864CC1">
      <w:pPr>
        <w:pStyle w:val="Akapitzlist"/>
        <w:numPr>
          <w:ilvl w:val="0"/>
          <w:numId w:val="31"/>
        </w:numPr>
        <w:spacing w:line="360" w:lineRule="auto"/>
        <w:ind w:left="426" w:hanging="426"/>
        <w:rPr>
          <w:bCs/>
          <w:iCs/>
        </w:rPr>
      </w:pPr>
      <w:r w:rsidRPr="000B0AC9">
        <w:t>ewidencja środków trwałych (konto 011) prowadzona była nierzetelnie, nie można było ustalić jakie środki trwałe są w posiadaniu szkoły i czy wszystkie środki trwałe są objęte ewidencją. Księga inwentarzowa z tabelą amortyzacyjną sporządzona w formie wydruku nie zawierała danych takich jak: numeru przychodu i rozchodu, symbolu KŚT, numeru inwentarzowego, daty przyjęcia do użytkowania, sposobu likwidacji, stawki amortyzacji itd.,</w:t>
      </w:r>
    </w:p>
    <w:p w:rsidR="00AA4334" w:rsidRPr="009D1F78" w:rsidRDefault="00AA4334" w:rsidP="00864CC1">
      <w:pPr>
        <w:pStyle w:val="Akapitzlist"/>
        <w:numPr>
          <w:ilvl w:val="0"/>
          <w:numId w:val="31"/>
        </w:numPr>
        <w:spacing w:line="360" w:lineRule="auto"/>
        <w:ind w:left="426" w:hanging="426"/>
        <w:rPr>
          <w:bCs/>
          <w:iCs/>
        </w:rPr>
      </w:pPr>
      <w:r w:rsidRPr="000B0AC9">
        <w:t xml:space="preserve">w księdze inwentarzowej z tabelą amortyzacyjną sporządzoną na rok 2017 wykazywano zbiorczo środki trwałe takie jak np.: mechanizacja -8-01 – w kwocie 169.612,67 zł , inwentarz gospodarczy w kwocie 16.048,47 zł, budynki pracowni – 1.876.076,79 zł. </w:t>
      </w:r>
      <w:r w:rsidRPr="000B0AC9">
        <w:lastRenderedPageBreak/>
        <w:t>Powyższa ewidencja nie spełnia wymogów określonych przepisami. Do prowadzenia szczegółowej ewidencji środków trwałych jednostki są zobowiązane na podstawie art. 17 ust. 1</w:t>
      </w:r>
      <w:r w:rsidR="00A63753" w:rsidRPr="000B0AC9">
        <w:t xml:space="preserve"> </w:t>
      </w:r>
      <w:r w:rsidRPr="000B0AC9">
        <w:t>ustawy o rachunkowości</w:t>
      </w:r>
      <w:r w:rsidR="00B74D6D">
        <w:rPr>
          <w:rStyle w:val="Odwoanieprzypisudolnego"/>
        </w:rPr>
        <w:footnoteReference w:id="46"/>
      </w:r>
      <w:r w:rsidRPr="000B0AC9">
        <w:t xml:space="preserve">. Z przepisu tego wynika, że jednostki prowadzą ewidencję dla każdego środka trwałego ze wskazaniem wartości początkowej, zastosowanej stawki i kwoty amortyzacji w danym okresie sprawozdawczym, </w:t>
      </w:r>
    </w:p>
    <w:p w:rsidR="00AA4334" w:rsidRPr="009D1F78" w:rsidRDefault="00AA4334" w:rsidP="00864CC1">
      <w:pPr>
        <w:pStyle w:val="Akapitzlist"/>
        <w:numPr>
          <w:ilvl w:val="0"/>
          <w:numId w:val="31"/>
        </w:numPr>
        <w:spacing w:line="360" w:lineRule="auto"/>
        <w:ind w:left="426" w:hanging="426"/>
        <w:rPr>
          <w:bCs/>
          <w:iCs/>
        </w:rPr>
      </w:pPr>
      <w:r w:rsidRPr="009D1F78">
        <w:t xml:space="preserve">w 2017 roku jednostka </w:t>
      </w:r>
      <w:r w:rsidRPr="009D1F78">
        <w:rPr>
          <w:b/>
        </w:rPr>
        <w:t xml:space="preserve"> </w:t>
      </w:r>
      <w:r w:rsidRPr="009D1F78">
        <w:t>dokonywała  jednorazowego umorzenia środków trwałych co jest nieprawidłowe. Zgodnie z obowiązującymi przepisami środki trwałe p</w:t>
      </w:r>
      <w:r w:rsidR="003D2F96" w:rsidRPr="009D1F78">
        <w:t xml:space="preserve">odlegają stopniowemu umorzeniu </w:t>
      </w:r>
      <w:r w:rsidRPr="009D1F78">
        <w:t>według stawek amortyzacyjnych. Powyższy sposób księgowania narusza</w:t>
      </w:r>
      <w:r w:rsidR="004466DD" w:rsidRPr="009D1F78">
        <w:t>ł obowiązujące w 2017r.</w:t>
      </w:r>
      <w:r w:rsidRPr="009D1F78">
        <w:t xml:space="preserve"> przepisy rozporządzenia </w:t>
      </w:r>
      <w:r w:rsidRPr="009D1F78">
        <w:rPr>
          <w:bCs/>
        </w:rPr>
        <w:t xml:space="preserve">Ministra Finansów </w:t>
      </w:r>
      <w:r w:rsidRPr="009D1F78">
        <w:t xml:space="preserve">z dnia 5 lipca 2010r. </w:t>
      </w:r>
      <w:r w:rsidRPr="009D1F78">
        <w:rPr>
          <w:bCs/>
        </w:rPr>
        <w:t>w sprawie szczególnych zasad rachunkowości oraz planów kont dla budżetu państwa, budżetów jednostek samorządu terytorialnego (…)</w:t>
      </w:r>
      <w:r w:rsidR="00F61F18">
        <w:rPr>
          <w:rStyle w:val="Odwoanieprzypisudolnego"/>
          <w:bCs/>
        </w:rPr>
        <w:footnoteReference w:id="47"/>
      </w:r>
      <w:r w:rsidRPr="009D1F78">
        <w:rPr>
          <w:bCs/>
        </w:rPr>
        <w:t xml:space="preserve"> </w:t>
      </w:r>
      <w:r w:rsidR="00B74D6D" w:rsidRPr="009D1F78">
        <w:rPr>
          <w:bCs/>
        </w:rPr>
        <w:t xml:space="preserve">(obecnie rozporządzenie </w:t>
      </w:r>
      <w:r w:rsidRPr="009D1F78">
        <w:rPr>
          <w:bCs/>
        </w:rPr>
        <w:t xml:space="preserve"> </w:t>
      </w:r>
      <w:r w:rsidR="00B74D6D" w:rsidRPr="009D1F78">
        <w:rPr>
          <w:bCs/>
        </w:rPr>
        <w:t>Ministra Rozwoju i Finansów z dnia 13 września 2017r. w sprawie rachunkowości</w:t>
      </w:r>
      <w:r w:rsidR="00F61F18" w:rsidRPr="009D1F78">
        <w:rPr>
          <w:bCs/>
        </w:rPr>
        <w:t xml:space="preserve"> oraz planów kont…)</w:t>
      </w:r>
      <w:r w:rsidR="00F61F18">
        <w:rPr>
          <w:rStyle w:val="Odwoanieprzypisudolnego"/>
          <w:bCs/>
        </w:rPr>
        <w:footnoteReference w:id="48"/>
      </w:r>
      <w:r w:rsidR="00F61F18" w:rsidRPr="009D1F78">
        <w:rPr>
          <w:bCs/>
        </w:rPr>
        <w:t xml:space="preserve"> </w:t>
      </w:r>
      <w:r w:rsidRPr="009D1F78">
        <w:rPr>
          <w:bCs/>
        </w:rPr>
        <w:t>zgodnie z którym konto 400 służy do ewidencji kosztów amortyzacji od środków trwałych oraz wartości niematerialnych i prawnych od których odpisy umorzeniowe są dokonywane stopniowo według stawek amortyzacyjnych. Ponadto zgodnie z art. 32 ustawy o rachunkowości odpisów amortyzacyjnych lub umorzeniowych od środka trwałego dokonuje się drogą systematycznego planowanego rozłożenia jego wartości początkowej na ustalony okres amortyzacji. Rozpoczęcie amortyzacji następuje nie wcześniej niż po przyjęciu środka trwałego do używania, a jej zakończenie – nie później niż z chwilą zrównania w</w:t>
      </w:r>
      <w:r w:rsidR="009D1F78">
        <w:rPr>
          <w:bCs/>
        </w:rPr>
        <w:t>artości odpisów amortyzacyjnych</w:t>
      </w:r>
      <w:r w:rsidRPr="009D1F78">
        <w:rPr>
          <w:bCs/>
        </w:rPr>
        <w:t xml:space="preserve">, </w:t>
      </w:r>
    </w:p>
    <w:p w:rsidR="009D1F78" w:rsidRPr="009D1F78" w:rsidRDefault="00AA4334" w:rsidP="00864CC1">
      <w:pPr>
        <w:pStyle w:val="Akapitzlist"/>
        <w:numPr>
          <w:ilvl w:val="0"/>
          <w:numId w:val="31"/>
        </w:numPr>
        <w:spacing w:line="360" w:lineRule="auto"/>
        <w:ind w:left="426" w:hanging="426"/>
        <w:rPr>
          <w:bCs/>
          <w:iCs/>
        </w:rPr>
      </w:pPr>
      <w:r w:rsidRPr="009D1F78">
        <w:t>w</w:t>
      </w:r>
      <w:r w:rsidRPr="009D1F78">
        <w:rPr>
          <w:b/>
        </w:rPr>
        <w:t xml:space="preserve"> </w:t>
      </w:r>
      <w:r w:rsidRPr="009D1F78">
        <w:rPr>
          <w:bCs/>
        </w:rPr>
        <w:t xml:space="preserve">ewidencji środków trwałych ( księdze inwentarzowej z tabelą amortyzacyjną) brak było wskazania wysokości stawki amortyzacji, </w:t>
      </w:r>
    </w:p>
    <w:p w:rsidR="009D1F78" w:rsidRPr="009D1F78" w:rsidRDefault="00AA4334" w:rsidP="00864CC1">
      <w:pPr>
        <w:pStyle w:val="Akapitzlist"/>
        <w:numPr>
          <w:ilvl w:val="0"/>
          <w:numId w:val="31"/>
        </w:numPr>
        <w:spacing w:line="360" w:lineRule="auto"/>
        <w:ind w:left="426" w:hanging="426"/>
        <w:rPr>
          <w:bCs/>
          <w:iCs/>
        </w:rPr>
      </w:pPr>
      <w:r w:rsidRPr="009D1F78">
        <w:rPr>
          <w:bCs/>
        </w:rPr>
        <w:t>pozostałe środki trwałe (konto 013)</w:t>
      </w:r>
      <w:r w:rsidRPr="009D1F78">
        <w:rPr>
          <w:b/>
          <w:bCs/>
        </w:rPr>
        <w:t xml:space="preserve"> - </w:t>
      </w:r>
      <w:r w:rsidRPr="009D1F78">
        <w:rPr>
          <w:bCs/>
        </w:rPr>
        <w:t>wyposażenie pozostałych środków trwałych prowadzone było na  kartotekach kontowych materiałowych  ( ilościowo - wartościowych K-311)</w:t>
      </w:r>
      <w:r w:rsidR="003D2F96" w:rsidRPr="009D1F78">
        <w:rPr>
          <w:bCs/>
        </w:rPr>
        <w:t>,</w:t>
      </w:r>
      <w:r w:rsidRPr="009D1F78">
        <w:rPr>
          <w:bCs/>
        </w:rPr>
        <w:t xml:space="preserve"> które zgodnie z przeznaczeniem wykorzystywane są do ewidencji magazynowej. Powyższe nie miało odzwierciedlenia w wewnętrznych regulacjach gdyż w polityce rachunkowości wskazano, że wyposażenie ewidencjonuje się w kartotekowych księgach ewidencyjnych,</w:t>
      </w:r>
    </w:p>
    <w:p w:rsidR="00AA4334" w:rsidRPr="009D1F78" w:rsidRDefault="00AA4334" w:rsidP="00864CC1">
      <w:pPr>
        <w:pStyle w:val="Akapitzlist"/>
        <w:numPr>
          <w:ilvl w:val="0"/>
          <w:numId w:val="31"/>
        </w:numPr>
        <w:spacing w:line="360" w:lineRule="auto"/>
        <w:ind w:left="426" w:hanging="426"/>
        <w:rPr>
          <w:bCs/>
          <w:iCs/>
        </w:rPr>
      </w:pPr>
      <w:r w:rsidRPr="009D1F78">
        <w:rPr>
          <w:bCs/>
        </w:rPr>
        <w:t xml:space="preserve">nie było jednolitego sposobu prowadzenia tych kartotek. Do 2015 roku poszczególne kartoteki kontowe prowadzone były w podziale na miejsce przechowywania jak również </w:t>
      </w:r>
      <w:r w:rsidRPr="009D1F78">
        <w:rPr>
          <w:bCs/>
        </w:rPr>
        <w:lastRenderedPageBreak/>
        <w:t>w podziale na osoby u których znajduje się wyposażenie jak również oddzielnie na sprzęt komputerowy. Natomiast od 2015 roku w przypadku zakupu kolejnego wyposażenia zakładano kolejne, pojedyncze karty. Zdarzały się również przypadki, że na jednej karcie było ujęte wyposażenie różnego rodzaju. Zbiór kartotek przedstawionych kontrolującym zawierał zarówno kartoteki ilościowo – wartościowe j</w:t>
      </w:r>
      <w:r w:rsidR="004466DD" w:rsidRPr="009D1F78">
        <w:rPr>
          <w:bCs/>
        </w:rPr>
        <w:t xml:space="preserve">ak również kartoteki ilościowe. </w:t>
      </w:r>
      <w:r w:rsidRPr="009D1F78">
        <w:rPr>
          <w:bCs/>
        </w:rPr>
        <w:t>Oddzielną kategorią kartotek kontowych były kartoteki wyposażenia zakupionego z projektu „Kapitał ludzki”. Na każdą zakupioną rzecz zakładano oddzielną kartotekę bez wskazania daty dowodu zakupu, miejsca przechowywania, numeru inwentarzowego, osoby odpowiedzialnej,</w:t>
      </w:r>
    </w:p>
    <w:p w:rsidR="009D1F78" w:rsidRPr="009D1F78" w:rsidRDefault="00AA4334" w:rsidP="00864CC1">
      <w:pPr>
        <w:pStyle w:val="Akapitzlist"/>
        <w:numPr>
          <w:ilvl w:val="0"/>
          <w:numId w:val="31"/>
        </w:numPr>
        <w:spacing w:line="360" w:lineRule="auto"/>
        <w:ind w:left="426" w:hanging="426"/>
        <w:rPr>
          <w:bCs/>
          <w:iCs/>
        </w:rPr>
      </w:pPr>
      <w:r w:rsidRPr="009D1F78">
        <w:rPr>
          <w:bCs/>
        </w:rPr>
        <w:t>kartoteki nie zawierały takich danych jak: numer inwentarzowy, miejsce przechowywania, osoby odpowiedzialnej, daty zakupu, dowodu zakupu,</w:t>
      </w:r>
    </w:p>
    <w:p w:rsidR="009D1F78" w:rsidRPr="009D1F78" w:rsidRDefault="00AA4334" w:rsidP="00864CC1">
      <w:pPr>
        <w:pStyle w:val="Akapitzlist"/>
        <w:numPr>
          <w:ilvl w:val="0"/>
          <w:numId w:val="31"/>
        </w:numPr>
        <w:spacing w:line="360" w:lineRule="auto"/>
        <w:ind w:left="426" w:hanging="426"/>
        <w:rPr>
          <w:bCs/>
          <w:iCs/>
        </w:rPr>
      </w:pPr>
      <w:r w:rsidRPr="009D1F78">
        <w:rPr>
          <w:bCs/>
        </w:rPr>
        <w:t>brak było podsumowania stanu kartotek na każdy rok obrotowy,</w:t>
      </w:r>
    </w:p>
    <w:p w:rsidR="009D1F78" w:rsidRPr="009D1F78" w:rsidRDefault="00AA4334" w:rsidP="00864CC1">
      <w:pPr>
        <w:pStyle w:val="Akapitzlist"/>
        <w:numPr>
          <w:ilvl w:val="0"/>
          <w:numId w:val="31"/>
        </w:numPr>
        <w:spacing w:line="360" w:lineRule="auto"/>
        <w:ind w:left="426" w:hanging="426"/>
        <w:rPr>
          <w:bCs/>
          <w:iCs/>
        </w:rPr>
      </w:pPr>
      <w:r w:rsidRPr="009D1F78">
        <w:rPr>
          <w:bCs/>
        </w:rPr>
        <w:t xml:space="preserve">kartoteki nie zawierały wyszczególnienia cen jednostkowych wyposażenia, zawierały natomiast liczne skreślenia bez </w:t>
      </w:r>
      <w:proofErr w:type="spellStart"/>
      <w:r w:rsidRPr="009D1F78">
        <w:rPr>
          <w:bCs/>
        </w:rPr>
        <w:t>oparafowania</w:t>
      </w:r>
      <w:proofErr w:type="spellEnd"/>
      <w:r w:rsidRPr="009D1F78">
        <w:rPr>
          <w:bCs/>
        </w:rPr>
        <w:t xml:space="preserve">, różnego rodzaju  dopiski zarówno długopisem jak i ołówkiem, dopisywano lub odejmowano wartości bez wskazania podstawy dokonanych zmian, w jednej pozycji ujmowano kilka składników wyposażenia, które były o różnych wartościach, </w:t>
      </w:r>
    </w:p>
    <w:p w:rsidR="00A6485B" w:rsidRPr="009D1F78" w:rsidRDefault="00AA4334" w:rsidP="00864CC1">
      <w:pPr>
        <w:pStyle w:val="Akapitzlist"/>
        <w:numPr>
          <w:ilvl w:val="0"/>
          <w:numId w:val="31"/>
        </w:numPr>
        <w:spacing w:line="360" w:lineRule="auto"/>
        <w:ind w:left="426" w:hanging="426"/>
        <w:rPr>
          <w:bCs/>
          <w:iCs/>
        </w:rPr>
      </w:pPr>
      <w:r w:rsidRPr="009D1F78">
        <w:rPr>
          <w:bCs/>
        </w:rPr>
        <w:t xml:space="preserve">brak było kartotek wyposażenia, które zostało zlikwidowane. Np. brak jest kartoteki samochodu Lublin, który był ujęty w inwentaryzacji majątku w 2014 roku, a jak wynika </w:t>
      </w:r>
      <w:r w:rsidRPr="009D1F78">
        <w:rPr>
          <w:bCs/>
        </w:rPr>
        <w:br/>
        <w:t>z wyjaśnień głównej księgowej został zlikwidowany, a karta kontowa została wyjęta ze zbioru kart i dołączana do protokołów kasacji/ likwidacji.</w:t>
      </w:r>
      <w:r w:rsidR="00A6485B" w:rsidRPr="009D1F78">
        <w:rPr>
          <w:bCs/>
        </w:rPr>
        <w:t xml:space="preserve"> </w:t>
      </w:r>
    </w:p>
    <w:p w:rsidR="00AA4334" w:rsidRDefault="00AA4334" w:rsidP="00DE4C25">
      <w:pPr>
        <w:spacing w:after="0" w:line="360" w:lineRule="auto"/>
        <w:rPr>
          <w:rFonts w:ascii="Times New Roman" w:hAnsi="Times New Roman"/>
          <w:bCs/>
          <w:sz w:val="24"/>
        </w:rPr>
      </w:pPr>
      <w:r w:rsidRPr="00AA4334">
        <w:rPr>
          <w:rFonts w:ascii="Times New Roman" w:hAnsi="Times New Roman"/>
          <w:bCs/>
          <w:sz w:val="24"/>
        </w:rPr>
        <w:t>Kontrola zapisów kart kontowych wykazała, że karty kontowe nie były uzgadniane na koniec każdego roku, a także na dzień przeprowadzenia inwentaryzacji. Nie było podsumowania łącznego dla wszystkich grup rodzajowych, co nie pozwalało na uzgodnienie wartościowe pozostałych środków trwałych wynikające z ewidencji analitycznej (kartoteki) z ewidencją syntetyczną prowadzoną na koncie 013 „Pozostałe ś</w:t>
      </w:r>
      <w:r w:rsidR="00A6485B">
        <w:rPr>
          <w:rFonts w:ascii="Times New Roman" w:hAnsi="Times New Roman"/>
          <w:bCs/>
          <w:sz w:val="24"/>
        </w:rPr>
        <w:t>rodki trwałe”.</w:t>
      </w:r>
    </w:p>
    <w:p w:rsidR="00A6485B" w:rsidRPr="00AA4334" w:rsidRDefault="00A6485B" w:rsidP="00DE4C25">
      <w:pPr>
        <w:spacing w:after="0" w:line="360" w:lineRule="auto"/>
        <w:ind w:firstLine="708"/>
        <w:rPr>
          <w:rFonts w:ascii="Times New Roman" w:hAnsi="Times New Roman"/>
          <w:bCs/>
          <w:sz w:val="24"/>
        </w:rPr>
      </w:pPr>
      <w:r>
        <w:rPr>
          <w:rFonts w:ascii="Times New Roman" w:hAnsi="Times New Roman"/>
          <w:bCs/>
          <w:sz w:val="24"/>
        </w:rPr>
        <w:t>E</w:t>
      </w:r>
      <w:r w:rsidRPr="00AA4334">
        <w:rPr>
          <w:rFonts w:ascii="Times New Roman" w:hAnsi="Times New Roman"/>
          <w:bCs/>
          <w:sz w:val="24"/>
        </w:rPr>
        <w:t>widencja inw</w:t>
      </w:r>
      <w:r>
        <w:rPr>
          <w:rFonts w:ascii="Times New Roman" w:hAnsi="Times New Roman"/>
          <w:bCs/>
          <w:sz w:val="24"/>
        </w:rPr>
        <w:t xml:space="preserve">entarza żywego prowadzona była </w:t>
      </w:r>
      <w:r w:rsidRPr="00AA4334">
        <w:rPr>
          <w:rFonts w:ascii="Times New Roman" w:hAnsi="Times New Roman"/>
          <w:bCs/>
          <w:sz w:val="24"/>
        </w:rPr>
        <w:t>w formie zestaw</w:t>
      </w:r>
      <w:r>
        <w:rPr>
          <w:rFonts w:ascii="Times New Roman" w:hAnsi="Times New Roman"/>
          <w:bCs/>
          <w:sz w:val="24"/>
        </w:rPr>
        <w:t xml:space="preserve">ienia. W zestawieniu wyceniono </w:t>
      </w:r>
      <w:r w:rsidRPr="00AA4334">
        <w:rPr>
          <w:rFonts w:ascii="Times New Roman" w:hAnsi="Times New Roman"/>
          <w:bCs/>
          <w:sz w:val="24"/>
        </w:rPr>
        <w:t>jedynie</w:t>
      </w:r>
      <w:r w:rsidRPr="00AA4334">
        <w:t xml:space="preserve"> </w:t>
      </w:r>
      <w:r w:rsidRPr="00AA4334">
        <w:rPr>
          <w:rFonts w:ascii="Times New Roman" w:hAnsi="Times New Roman"/>
          <w:bCs/>
          <w:sz w:val="24"/>
        </w:rPr>
        <w:t xml:space="preserve">zwierzęta pochodzące z zakupu tj. 13 zwierząt z 85 sztuk ujętych </w:t>
      </w:r>
      <w:r w:rsidR="003D24A2">
        <w:rPr>
          <w:rFonts w:ascii="Times New Roman" w:hAnsi="Times New Roman"/>
          <w:bCs/>
          <w:sz w:val="24"/>
        </w:rPr>
        <w:br/>
      </w:r>
      <w:r w:rsidRPr="00AA4334">
        <w:rPr>
          <w:rFonts w:ascii="Times New Roman" w:hAnsi="Times New Roman"/>
          <w:bCs/>
          <w:sz w:val="24"/>
        </w:rPr>
        <w:t>w zestawieniu. Oprócz zestawienia nie prowadzono innej ewidencji wartościowej. Na koncie 013 „Pozostałe środki trwałe” nie wyodrębniono pozycji inwentarza żywego nie można było jednoznacznie stwierdzić, czy rzeczywiście na powyższym koncie znajduje</w:t>
      </w:r>
      <w:r>
        <w:rPr>
          <w:rFonts w:ascii="Times New Roman" w:hAnsi="Times New Roman"/>
          <w:bCs/>
          <w:sz w:val="24"/>
        </w:rPr>
        <w:t xml:space="preserve"> się wartość inwentarza żywego.</w:t>
      </w:r>
    </w:p>
    <w:p w:rsidR="00AA4334" w:rsidRPr="00AA4334" w:rsidRDefault="00AA4334" w:rsidP="00DE4C25">
      <w:pPr>
        <w:spacing w:after="0" w:line="360" w:lineRule="auto"/>
        <w:rPr>
          <w:rFonts w:ascii="Times New Roman" w:hAnsi="Times New Roman"/>
          <w:bCs/>
          <w:sz w:val="24"/>
        </w:rPr>
      </w:pPr>
      <w:r w:rsidRPr="00AA4334">
        <w:rPr>
          <w:rFonts w:ascii="Times New Roman" w:hAnsi="Times New Roman"/>
          <w:bCs/>
          <w:sz w:val="24"/>
        </w:rPr>
        <w:t xml:space="preserve">Prawidłowo prowadzono ewidencja szczegółowa do konta 013 powinna umożliwić ustalenie wartości początkowej środków trwałych oddanych do używania oraz osób, u których znajdują </w:t>
      </w:r>
      <w:r w:rsidRPr="00AA4334">
        <w:rPr>
          <w:rFonts w:ascii="Times New Roman" w:hAnsi="Times New Roman"/>
          <w:bCs/>
          <w:sz w:val="24"/>
        </w:rPr>
        <w:lastRenderedPageBreak/>
        <w:t xml:space="preserve">się środki trwałe, lub komórek organizacyjnych, w których znajdują się środki trwałe zgodnie z opisem konta zawartym w załączniku nr 3 do </w:t>
      </w:r>
      <w:r w:rsidR="00743168">
        <w:rPr>
          <w:rFonts w:ascii="Times New Roman" w:hAnsi="Times New Roman"/>
          <w:bCs/>
          <w:sz w:val="24"/>
        </w:rPr>
        <w:t>Rozporządzenia</w:t>
      </w:r>
      <w:r w:rsidR="004466DD" w:rsidRPr="004466DD">
        <w:rPr>
          <w:rFonts w:ascii="Times New Roman" w:hAnsi="Times New Roman"/>
          <w:bCs/>
          <w:sz w:val="24"/>
        </w:rPr>
        <w:t xml:space="preserve"> Ministra Rozwoju i Finansów z dnia z dnia 13 września 2017 r.</w:t>
      </w:r>
      <w:r w:rsidR="004466DD" w:rsidRPr="004466DD">
        <w:rPr>
          <w:rFonts w:ascii="Times New Roman" w:hAnsi="Times New Roman"/>
          <w:b/>
          <w:bCs/>
          <w:sz w:val="24"/>
        </w:rPr>
        <w:t xml:space="preserve"> </w:t>
      </w:r>
      <w:r w:rsidR="004466DD" w:rsidRPr="004466DD">
        <w:rPr>
          <w:rFonts w:ascii="Times New Roman" w:hAnsi="Times New Roman"/>
          <w:bCs/>
          <w:sz w:val="24"/>
        </w:rPr>
        <w:t xml:space="preserve">w sprawie rachunkowości oraz planów kont dla budżetu państwa, budżetów jednostek samorządu terytorialnego </w:t>
      </w:r>
      <w:r w:rsidR="004466DD">
        <w:rPr>
          <w:rFonts w:ascii="Times New Roman" w:hAnsi="Times New Roman"/>
          <w:bCs/>
          <w:sz w:val="24"/>
        </w:rPr>
        <w:t>(</w:t>
      </w:r>
      <w:r w:rsidRPr="00AA4334">
        <w:rPr>
          <w:rFonts w:ascii="Times New Roman" w:hAnsi="Times New Roman"/>
          <w:bCs/>
          <w:sz w:val="24"/>
        </w:rPr>
        <w:t>…)</w:t>
      </w:r>
      <w:r w:rsidR="00F61F18">
        <w:rPr>
          <w:rStyle w:val="Odwoanieprzypisudolnego"/>
          <w:rFonts w:ascii="Times New Roman" w:hAnsi="Times New Roman"/>
          <w:bCs/>
          <w:sz w:val="24"/>
        </w:rPr>
        <w:footnoteReference w:id="49"/>
      </w:r>
      <w:r w:rsidRPr="00AA4334">
        <w:rPr>
          <w:rFonts w:ascii="Times New Roman" w:hAnsi="Times New Roman"/>
          <w:bCs/>
          <w:sz w:val="24"/>
        </w:rPr>
        <w:t>,</w:t>
      </w:r>
    </w:p>
    <w:p w:rsidR="00AA4334" w:rsidRDefault="00A6485B" w:rsidP="00DE4C25">
      <w:pPr>
        <w:spacing w:after="0" w:line="360" w:lineRule="auto"/>
        <w:ind w:firstLine="708"/>
        <w:rPr>
          <w:rFonts w:ascii="Times New Roman" w:hAnsi="Times New Roman"/>
          <w:sz w:val="24"/>
          <w:szCs w:val="24"/>
          <w:lang w:eastAsia="pl-PL"/>
        </w:rPr>
      </w:pPr>
      <w:r>
        <w:rPr>
          <w:rFonts w:ascii="Times New Roman" w:hAnsi="Times New Roman"/>
          <w:sz w:val="24"/>
          <w:szCs w:val="24"/>
          <w:lang w:eastAsia="pl-PL"/>
        </w:rPr>
        <w:t>K</w:t>
      </w:r>
      <w:r w:rsidR="00AA4334" w:rsidRPr="0026251C">
        <w:rPr>
          <w:rFonts w:ascii="Times New Roman" w:hAnsi="Times New Roman"/>
          <w:sz w:val="24"/>
          <w:szCs w:val="24"/>
          <w:lang w:eastAsia="pl-PL"/>
        </w:rPr>
        <w:t>sięgi inwentarzowe zbiorów bibliotecznych ( konto 014 )</w:t>
      </w:r>
      <w:r w:rsidR="00AA4334" w:rsidRPr="00AA4334">
        <w:rPr>
          <w:rFonts w:ascii="Times New Roman" w:hAnsi="Times New Roman"/>
          <w:sz w:val="24"/>
          <w:szCs w:val="24"/>
          <w:lang w:eastAsia="pl-PL"/>
        </w:rPr>
        <w:t xml:space="preserve"> nie były uzgadniane na koniec roku obrotowego. Stan księgozbioru na dzień 31.12.2017 roku według ewidencji księgowej wynosił 100.590,38 zł. Natomiast stan księgozbioru na koniec 2017 roku według informacji uzyskanej od pracowników biblioteki wyniósł 104.267,30 zł. Różnicę stanowi kwota 5.908,66 zł.  Powstała różnica była wynikiem braku uzgodnienia stanu zbiorów bibliotecznych według konta 014 ze stanem wynikającym z ksiąg inwentarzowych. Księgi inwentarzowe, protokoły kasacji nie były sumowane i nie były uzgadniane z ewidencją księgową od ostatniej inwentaryzacji która odbyła się w 2010 roku.</w:t>
      </w:r>
      <w:r w:rsidR="00AA4334" w:rsidRPr="00AA4334">
        <w:rPr>
          <w:rFonts w:ascii="Times New Roman" w:hAnsi="Times New Roman"/>
          <w:b/>
          <w:bCs/>
          <w:sz w:val="24"/>
        </w:rPr>
        <w:t xml:space="preserve"> </w:t>
      </w:r>
      <w:r w:rsidR="00AA4334" w:rsidRPr="00AA4334">
        <w:rPr>
          <w:rFonts w:ascii="Times New Roman" w:hAnsi="Times New Roman"/>
          <w:bCs/>
          <w:sz w:val="24"/>
        </w:rPr>
        <w:t xml:space="preserve">Do ewidencji księgozbiorów nie </w:t>
      </w:r>
      <w:r w:rsidR="00AA4334" w:rsidRPr="00AA4334">
        <w:rPr>
          <w:rFonts w:ascii="Times New Roman" w:hAnsi="Times New Roman"/>
          <w:sz w:val="24"/>
          <w:szCs w:val="24"/>
          <w:lang w:eastAsia="pl-PL"/>
        </w:rPr>
        <w:t xml:space="preserve"> prowadzono rejestru ubytków, ubytki były ujmowane jedynie w protokołach ubytków, które nie były zatwierdzane przez dyrektora szkoły. Zbiory nie zawierały sumowania na koniec każdego roku, dokonywano sumowania poprzez wprowadze</w:t>
      </w:r>
      <w:r w:rsidR="00FF125E">
        <w:rPr>
          <w:rFonts w:ascii="Times New Roman" w:hAnsi="Times New Roman"/>
          <w:sz w:val="24"/>
          <w:szCs w:val="24"/>
          <w:lang w:eastAsia="pl-PL"/>
        </w:rPr>
        <w:t xml:space="preserve">nie odręcznych zapisów ołówkiem. </w:t>
      </w:r>
    </w:p>
    <w:p w:rsidR="00FF125E" w:rsidRPr="00FF125E" w:rsidRDefault="00FF125E" w:rsidP="00DE4C25">
      <w:pPr>
        <w:spacing w:after="0" w:line="360" w:lineRule="auto"/>
        <w:rPr>
          <w:rFonts w:ascii="Times New Roman" w:eastAsia="Calibri" w:hAnsi="Times New Roman" w:cs="Times New Roman"/>
          <w:sz w:val="24"/>
          <w:szCs w:val="24"/>
        </w:rPr>
      </w:pPr>
      <w:r w:rsidRPr="00FF125E">
        <w:rPr>
          <w:rFonts w:ascii="Times New Roman" w:eastAsia="Calibri" w:hAnsi="Times New Roman" w:cs="Times New Roman"/>
          <w:sz w:val="24"/>
          <w:szCs w:val="24"/>
        </w:rPr>
        <w:t>W powyższym zakresie stwierdzono</w:t>
      </w:r>
      <w:r w:rsidR="0089465D" w:rsidRPr="00BE4F4B">
        <w:rPr>
          <w:rFonts w:ascii="Times New Roman" w:eastAsia="Calibri" w:hAnsi="Times New Roman" w:cs="Times New Roman"/>
          <w:sz w:val="24"/>
          <w:szCs w:val="24"/>
        </w:rPr>
        <w:t xml:space="preserve"> również</w:t>
      </w:r>
      <w:r w:rsidRPr="00FF125E">
        <w:rPr>
          <w:rFonts w:ascii="Times New Roman" w:eastAsia="Calibri" w:hAnsi="Times New Roman" w:cs="Times New Roman"/>
          <w:sz w:val="24"/>
          <w:szCs w:val="24"/>
        </w:rPr>
        <w:t>, że poza skontrum nie była przeprowadzana inwentaryzacja zbiorów bibliotecznych. Do inwentaryzacji zbiorów bibliotecznych  umiejscowionych w bibliotece szkolnej stosuje się przepisy ustawy z dnia 29 września 1994r. o rachunkowości. Zbiory biblioteczne są to zasoby majątkowe mające charakter środków trwałych, tj. zasoby kontrolowane przez jednostkę o przewidywanym okresie ekonomicznej użyteczności powyżej roku, kompletne, zdatne do użytku i przeznaczone na potrzeby jednostki. Uwzględniając przepisy art. 26 ust. 1 ustawy o rachunkowości</w:t>
      </w:r>
      <w:r w:rsidR="00F61F18">
        <w:rPr>
          <w:rStyle w:val="Odwoanieprzypisudolnego"/>
          <w:rFonts w:ascii="Times New Roman" w:eastAsia="Calibri" w:hAnsi="Times New Roman" w:cs="Times New Roman"/>
          <w:sz w:val="24"/>
          <w:szCs w:val="24"/>
        </w:rPr>
        <w:footnoteReference w:id="50"/>
      </w:r>
      <w:r w:rsidRPr="00FF125E">
        <w:rPr>
          <w:rFonts w:ascii="Times New Roman" w:eastAsia="Calibri" w:hAnsi="Times New Roman" w:cs="Times New Roman"/>
          <w:sz w:val="24"/>
          <w:szCs w:val="24"/>
        </w:rPr>
        <w:t xml:space="preserve"> inwentaryzację zbiorów bibliotecznych należy przeprowadzić drogą spisu ich ilości z natury, wyceny tych ilości, porównania wartości z danymi z ksiąg rachunkowych oraz wyjaśnienia i rozliczenia ewentualnych różnic. Należy pamiętać, że rozliczenie różnic inwentaryzacyjnych winno nastąpić w księgach rachunkowych tego roku, którego roku inwentaryzacja dotyczy.</w:t>
      </w:r>
    </w:p>
    <w:p w:rsidR="006D4C6D" w:rsidRPr="00BE4F4B" w:rsidRDefault="00BE4F4B" w:rsidP="00DE4C25">
      <w:pPr>
        <w:spacing w:after="0" w:line="360" w:lineRule="auto"/>
        <w:rPr>
          <w:rFonts w:ascii="Times New Roman" w:hAnsi="Times New Roman" w:cs="Times New Roman"/>
          <w:sz w:val="24"/>
          <w:szCs w:val="24"/>
        </w:rPr>
      </w:pPr>
      <w:r w:rsidRPr="00BE4F4B">
        <w:rPr>
          <w:rFonts w:ascii="Times New Roman" w:hAnsi="Times New Roman" w:cs="Times New Roman"/>
          <w:sz w:val="24"/>
          <w:szCs w:val="24"/>
        </w:rPr>
        <w:t>Ponadto w</w:t>
      </w:r>
      <w:r w:rsidR="00184529" w:rsidRPr="00BE4F4B">
        <w:rPr>
          <w:rFonts w:ascii="Times New Roman" w:hAnsi="Times New Roman" w:cs="Times New Roman"/>
          <w:sz w:val="24"/>
          <w:szCs w:val="24"/>
        </w:rPr>
        <w:t xml:space="preserve">edług stanowiska Ministerstwa Finansów z dnia 16 kwietnia 2015r. (DR4.054.1.2015.DKK) w szkolnych bibliotekach można (ale nie ma obowiązku) prowadzić skontrum w rozumieniu § 30 rozporządzenia Ministra Kultury i Dziedzictwa Narodowego </w:t>
      </w:r>
      <w:r w:rsidR="003D24A2">
        <w:rPr>
          <w:rFonts w:ascii="Times New Roman" w:hAnsi="Times New Roman" w:cs="Times New Roman"/>
          <w:sz w:val="24"/>
          <w:szCs w:val="24"/>
        </w:rPr>
        <w:br/>
      </w:r>
      <w:r w:rsidR="00184529" w:rsidRPr="00BE4F4B">
        <w:rPr>
          <w:rFonts w:ascii="Times New Roman" w:hAnsi="Times New Roman" w:cs="Times New Roman"/>
          <w:sz w:val="24"/>
          <w:szCs w:val="24"/>
        </w:rPr>
        <w:t xml:space="preserve">z dnia 29 października 2008 r. w sprawie sposobu ewidencji materiałów bibliotecznych, zaś regulamin biblioteki powinien jednocześnie określać jego terminy i częstotliwość skontrum, </w:t>
      </w:r>
      <w:r w:rsidR="003D24A2">
        <w:rPr>
          <w:rFonts w:ascii="Times New Roman" w:hAnsi="Times New Roman" w:cs="Times New Roman"/>
          <w:sz w:val="24"/>
          <w:szCs w:val="24"/>
        </w:rPr>
        <w:br/>
      </w:r>
      <w:r w:rsidR="00184529" w:rsidRPr="00BE4F4B">
        <w:rPr>
          <w:rFonts w:ascii="Times New Roman" w:hAnsi="Times New Roman" w:cs="Times New Roman"/>
          <w:sz w:val="24"/>
          <w:szCs w:val="24"/>
        </w:rPr>
        <w:lastRenderedPageBreak/>
        <w:t xml:space="preserve">o ile jest prowadzone w danej szkole. Natomiast szkołę obowiązuje przeprowadzanie inwentaryzacji materiałów bibliotecznych co 4 lata w oparciu o art. 26 ust. 3 pkt 3 ustawy </w:t>
      </w:r>
      <w:r w:rsidR="003D24A2">
        <w:rPr>
          <w:rFonts w:ascii="Times New Roman" w:hAnsi="Times New Roman" w:cs="Times New Roman"/>
          <w:sz w:val="24"/>
          <w:szCs w:val="24"/>
        </w:rPr>
        <w:br/>
      </w:r>
      <w:r w:rsidR="00184529" w:rsidRPr="00BE4F4B">
        <w:rPr>
          <w:rFonts w:ascii="Times New Roman" w:hAnsi="Times New Roman" w:cs="Times New Roman"/>
          <w:sz w:val="24"/>
          <w:szCs w:val="24"/>
        </w:rPr>
        <w:t>z dnia 29 września 1994 r. o rachunkowości</w:t>
      </w:r>
      <w:r w:rsidR="00F61F18">
        <w:rPr>
          <w:rStyle w:val="Odwoanieprzypisudolnego"/>
          <w:rFonts w:ascii="Times New Roman" w:hAnsi="Times New Roman" w:cs="Times New Roman"/>
          <w:sz w:val="24"/>
          <w:szCs w:val="24"/>
        </w:rPr>
        <w:footnoteReference w:id="51"/>
      </w:r>
      <w:r w:rsidR="00184529" w:rsidRPr="00BE4F4B">
        <w:rPr>
          <w:rFonts w:ascii="Times New Roman" w:hAnsi="Times New Roman" w:cs="Times New Roman"/>
          <w:sz w:val="24"/>
          <w:szCs w:val="24"/>
        </w:rPr>
        <w:t xml:space="preserve"> według zasad szczegółowo określonych </w:t>
      </w:r>
      <w:r w:rsidR="003D24A2">
        <w:rPr>
          <w:rFonts w:ascii="Times New Roman" w:hAnsi="Times New Roman" w:cs="Times New Roman"/>
          <w:sz w:val="24"/>
          <w:szCs w:val="24"/>
        </w:rPr>
        <w:br/>
      </w:r>
      <w:r w:rsidR="00184529" w:rsidRPr="00BE4F4B">
        <w:rPr>
          <w:rFonts w:ascii="Times New Roman" w:hAnsi="Times New Roman" w:cs="Times New Roman"/>
          <w:sz w:val="24"/>
          <w:szCs w:val="24"/>
        </w:rPr>
        <w:t>w polityce rachunkowości przez dyrektora szkoły, które m.in. powinny także wyznaczyć czas przeprowadzania inwentaryzacji oraz mogą przewidywać wykorzystanie wyników skontrum</w:t>
      </w:r>
      <w:r w:rsidR="003D2F96">
        <w:rPr>
          <w:rFonts w:ascii="Times New Roman" w:hAnsi="Times New Roman" w:cs="Times New Roman"/>
          <w:sz w:val="24"/>
          <w:szCs w:val="24"/>
        </w:rPr>
        <w:t>,</w:t>
      </w:r>
    </w:p>
    <w:p w:rsidR="00AA4334" w:rsidRDefault="00AA4334" w:rsidP="00864CC1">
      <w:pPr>
        <w:pStyle w:val="Akapitzlist"/>
        <w:numPr>
          <w:ilvl w:val="0"/>
          <w:numId w:val="32"/>
        </w:numPr>
        <w:tabs>
          <w:tab w:val="left" w:pos="360"/>
        </w:tabs>
        <w:spacing w:line="360" w:lineRule="auto"/>
        <w:ind w:left="364" w:hanging="364"/>
        <w:rPr>
          <w:lang w:eastAsia="ar-SA"/>
        </w:rPr>
      </w:pPr>
      <w:r w:rsidRPr="009D1F78">
        <w:rPr>
          <w:lang w:eastAsia="ar-SA"/>
        </w:rPr>
        <w:t>nie określono zasad ewidencjonowania wartości niematerialnych i prawnych w księgach pomocniczych.</w:t>
      </w:r>
      <w:r w:rsidRPr="009D1F78">
        <w:rPr>
          <w:b/>
          <w:lang w:eastAsia="ar-SA"/>
        </w:rPr>
        <w:t xml:space="preserve"> </w:t>
      </w:r>
      <w:r w:rsidRPr="009D1F78">
        <w:rPr>
          <w:lang w:eastAsia="ar-SA"/>
        </w:rPr>
        <w:t>Ewidencja pomocnicza wartości niematerialnych i prawnych ( konto 020)  prowadzona była w formie zestawienia, które zwierało: nazwę licencji/oprogramowania/nazwę projektu, stan na początek roku, przychody, rozchody i stan na koniec roku,</w:t>
      </w:r>
    </w:p>
    <w:p w:rsidR="00AA4334" w:rsidRDefault="00AA4334" w:rsidP="00864CC1">
      <w:pPr>
        <w:pStyle w:val="Akapitzlist"/>
        <w:numPr>
          <w:ilvl w:val="0"/>
          <w:numId w:val="32"/>
        </w:numPr>
        <w:tabs>
          <w:tab w:val="left" w:pos="360"/>
        </w:tabs>
        <w:spacing w:line="360" w:lineRule="auto"/>
        <w:ind w:left="364" w:hanging="364"/>
        <w:rPr>
          <w:lang w:eastAsia="ar-SA"/>
        </w:rPr>
      </w:pPr>
      <w:r w:rsidRPr="009D1F78">
        <w:rPr>
          <w:lang w:eastAsia="ar-SA"/>
        </w:rPr>
        <w:t xml:space="preserve">oprogramowanie przyjmowano również w kwotach zbiorczych (np. programowanie projekt Europejskiego Funduszu Społecznego), </w:t>
      </w:r>
    </w:p>
    <w:p w:rsidR="00AA4334" w:rsidRPr="009D1F78" w:rsidRDefault="00AA4334" w:rsidP="00864CC1">
      <w:pPr>
        <w:pStyle w:val="Akapitzlist"/>
        <w:numPr>
          <w:ilvl w:val="0"/>
          <w:numId w:val="32"/>
        </w:numPr>
        <w:tabs>
          <w:tab w:val="left" w:pos="360"/>
        </w:tabs>
        <w:spacing w:line="360" w:lineRule="auto"/>
        <w:ind w:left="364" w:hanging="364"/>
        <w:rPr>
          <w:lang w:eastAsia="ar-SA"/>
        </w:rPr>
      </w:pPr>
      <w:r w:rsidRPr="009D1F78">
        <w:rPr>
          <w:lang w:eastAsia="ar-SA"/>
        </w:rPr>
        <w:t xml:space="preserve">nieprawidłowo przyjęto na stan kwotę wartości niematerialnych i prawnych, tj. usługę ochrony sieci z uwagi na to, że usługa nie spełniała kryterium określonego w ustawie </w:t>
      </w:r>
      <w:r w:rsidRPr="009D1F78">
        <w:rPr>
          <w:lang w:eastAsia="ar-SA"/>
        </w:rPr>
        <w:br/>
        <w:t>o rachunkowości. Zgodnie z art. 3 ust. 1 pkt. 14</w:t>
      </w:r>
      <w:r w:rsidR="00F61F18" w:rsidRPr="009D1F78">
        <w:rPr>
          <w:lang w:eastAsia="ar-SA"/>
        </w:rPr>
        <w:t xml:space="preserve"> ustawy o rachunkowości</w:t>
      </w:r>
      <w:r w:rsidRPr="009D1F78">
        <w:rPr>
          <w:lang w:eastAsia="ar-SA"/>
        </w:rPr>
        <w:t xml:space="preserve"> przez wartości niematerialne i prawne rozumie się, nabyte przez jednostkę, zaliczane do aktywów trwałych, prawa majątkowe nadające się do gospodarczego wykorzystania, o przewidywanym okresie ekonomicznej użyteczności dłuższym niż rok. Powyższa usługa nie była licencją ani prawem majątkowym a jej okres użyteczności nie był dłuższy niż jeden rok.</w:t>
      </w:r>
    </w:p>
    <w:p w:rsidR="00AA4334" w:rsidRPr="00AA4334" w:rsidRDefault="00AA4334" w:rsidP="00DE4C25">
      <w:pPr>
        <w:spacing w:after="0" w:line="360" w:lineRule="auto"/>
        <w:ind w:firstLine="708"/>
        <w:rPr>
          <w:rFonts w:ascii="Times New Roman" w:eastAsia="Times New Roman" w:hAnsi="Times New Roman"/>
          <w:sz w:val="24"/>
          <w:szCs w:val="24"/>
          <w:lang w:eastAsia="ar-SA"/>
        </w:rPr>
      </w:pPr>
      <w:r w:rsidRPr="00AA4334">
        <w:rPr>
          <w:rFonts w:ascii="Times New Roman" w:eastAsia="Times New Roman" w:hAnsi="Times New Roman"/>
          <w:sz w:val="24"/>
          <w:szCs w:val="24"/>
          <w:lang w:eastAsia="ar-SA"/>
        </w:rPr>
        <w:t xml:space="preserve">Analizując zagadnienia gospodarki składnikami majątku stwierdzono, że szkoła nie posiada uregulowań w zakresie rozchodowania majątku poprzez likwidację lub sprzedaż. Jak ustalono w 2017 roku dokonano likwidacji środków trwałych, wyposażenia i wartości niematerialnych i prawnych na wartość ogółem 239.055,64 zł. W 2017 roku szkoła dokonywała również sprzedaży majątku jednostki np. sprzedaży przyczepy będącej na ewidencji środków trwałych  na wartość 4.059,00 zł, jak również inwentarza żywego. </w:t>
      </w:r>
    </w:p>
    <w:p w:rsidR="00452724" w:rsidRDefault="00AA4334" w:rsidP="00DE4C25">
      <w:pPr>
        <w:spacing w:after="0" w:line="360" w:lineRule="auto"/>
        <w:rPr>
          <w:rFonts w:ascii="Times New Roman" w:eastAsia="Times New Roman" w:hAnsi="Times New Roman"/>
          <w:sz w:val="24"/>
          <w:szCs w:val="24"/>
          <w:lang w:eastAsia="ar-SA"/>
        </w:rPr>
      </w:pPr>
      <w:r w:rsidRPr="00AA4334">
        <w:rPr>
          <w:rFonts w:ascii="Times New Roman" w:eastAsia="Times New Roman" w:hAnsi="Times New Roman"/>
          <w:sz w:val="24"/>
          <w:szCs w:val="24"/>
          <w:lang w:eastAsia="ar-SA"/>
        </w:rPr>
        <w:t>Mając na uwadze wartość majątku pozostające</w:t>
      </w:r>
      <w:r w:rsidR="003D2F96">
        <w:rPr>
          <w:rFonts w:ascii="Times New Roman" w:eastAsia="Times New Roman" w:hAnsi="Times New Roman"/>
          <w:sz w:val="24"/>
          <w:szCs w:val="24"/>
          <w:lang w:eastAsia="ar-SA"/>
        </w:rPr>
        <w:t>go</w:t>
      </w:r>
      <w:r w:rsidRPr="00AA4334">
        <w:rPr>
          <w:rFonts w:ascii="Times New Roman" w:eastAsia="Times New Roman" w:hAnsi="Times New Roman"/>
          <w:sz w:val="24"/>
          <w:szCs w:val="24"/>
          <w:lang w:eastAsia="ar-SA"/>
        </w:rPr>
        <w:t xml:space="preserve"> w dyspozycji szkoły </w:t>
      </w:r>
      <w:r w:rsidR="00926264">
        <w:rPr>
          <w:rFonts w:ascii="Times New Roman" w:eastAsia="Times New Roman" w:hAnsi="Times New Roman"/>
          <w:sz w:val="24"/>
          <w:szCs w:val="24"/>
          <w:lang w:eastAsia="ar-SA"/>
        </w:rPr>
        <w:t>należy niezwłocznie unormować</w:t>
      </w:r>
      <w:r w:rsidRPr="00AA4334">
        <w:rPr>
          <w:rFonts w:ascii="Times New Roman" w:eastAsia="Times New Roman" w:hAnsi="Times New Roman"/>
          <w:sz w:val="24"/>
          <w:szCs w:val="24"/>
          <w:lang w:eastAsia="ar-SA"/>
        </w:rPr>
        <w:t xml:space="preserve"> w wewnętrznych przepisach jednostki uregulowań dotycząc</w:t>
      </w:r>
      <w:r w:rsidR="003D2F96">
        <w:rPr>
          <w:rFonts w:ascii="Times New Roman" w:eastAsia="Times New Roman" w:hAnsi="Times New Roman"/>
          <w:sz w:val="24"/>
          <w:szCs w:val="24"/>
          <w:lang w:eastAsia="ar-SA"/>
        </w:rPr>
        <w:t>ych</w:t>
      </w:r>
      <w:r w:rsidRPr="00AA4334">
        <w:rPr>
          <w:rFonts w:ascii="Times New Roman" w:eastAsia="Times New Roman" w:hAnsi="Times New Roman"/>
          <w:sz w:val="24"/>
          <w:szCs w:val="24"/>
          <w:lang w:eastAsia="ar-SA"/>
        </w:rPr>
        <w:t xml:space="preserve"> rozchodu majątku. Szczegółowe zasady na</w:t>
      </w:r>
      <w:r w:rsidR="00926264">
        <w:rPr>
          <w:rFonts w:ascii="Times New Roman" w:eastAsia="Times New Roman" w:hAnsi="Times New Roman"/>
          <w:sz w:val="24"/>
          <w:szCs w:val="24"/>
          <w:lang w:eastAsia="ar-SA"/>
        </w:rPr>
        <w:t>leż</w:t>
      </w:r>
      <w:r w:rsidRPr="00AA4334">
        <w:rPr>
          <w:rFonts w:ascii="Times New Roman" w:eastAsia="Times New Roman" w:hAnsi="Times New Roman"/>
          <w:sz w:val="24"/>
          <w:szCs w:val="24"/>
          <w:lang w:eastAsia="ar-SA"/>
        </w:rPr>
        <w:t xml:space="preserve">y określić zarówno do sprzedaży, likwidacji bądź przekazania zbędnych składników majątku trwałego i obrotowego. Przy opracowaniu powyższych zasad można się wzorować na przepisach rozporządzenia Rady Ministrów z dnia </w:t>
      </w:r>
      <w:r w:rsidRPr="00AA4334">
        <w:rPr>
          <w:rFonts w:ascii="Times New Roman" w:eastAsia="Times New Roman" w:hAnsi="Times New Roman"/>
          <w:sz w:val="24"/>
          <w:szCs w:val="24"/>
          <w:lang w:eastAsia="ar-SA"/>
        </w:rPr>
        <w:lastRenderedPageBreak/>
        <w:t>4 kwietnia 2017r. w sprawie szczegółowego sposobu gospodarowania niektórymi składnikami majątku Skarbu Państwa</w:t>
      </w:r>
      <w:r w:rsidR="00F61F18">
        <w:rPr>
          <w:rFonts w:ascii="Times New Roman" w:eastAsia="Times New Roman" w:hAnsi="Times New Roman"/>
          <w:sz w:val="24"/>
          <w:szCs w:val="24"/>
          <w:lang w:eastAsia="ar-SA"/>
        </w:rPr>
        <w:t>.</w:t>
      </w:r>
      <w:r w:rsidR="00F61F18">
        <w:rPr>
          <w:rStyle w:val="Odwoanieprzypisudolnego"/>
          <w:rFonts w:ascii="Times New Roman" w:eastAsia="Times New Roman" w:hAnsi="Times New Roman"/>
          <w:sz w:val="24"/>
          <w:szCs w:val="24"/>
          <w:lang w:eastAsia="ar-SA"/>
        </w:rPr>
        <w:footnoteReference w:id="52"/>
      </w:r>
      <w:r w:rsidR="00651CC1">
        <w:rPr>
          <w:rFonts w:ascii="Times New Roman" w:eastAsia="Times New Roman" w:hAnsi="Times New Roman"/>
          <w:sz w:val="24"/>
          <w:szCs w:val="24"/>
          <w:lang w:eastAsia="ar-SA"/>
        </w:rPr>
        <w:t xml:space="preserve">  </w:t>
      </w:r>
      <w:r w:rsidR="00AB6E0D">
        <w:rPr>
          <w:rFonts w:ascii="Times New Roman" w:eastAsia="Times New Roman" w:hAnsi="Times New Roman"/>
          <w:sz w:val="24"/>
          <w:szCs w:val="24"/>
          <w:lang w:eastAsia="ar-SA"/>
        </w:rPr>
        <w:t>( Str. 108-122 protokołu kontroli).</w:t>
      </w:r>
    </w:p>
    <w:p w:rsidR="00452724" w:rsidRPr="00AA4334" w:rsidRDefault="00452724" w:rsidP="00DE4C25">
      <w:pPr>
        <w:spacing w:after="0" w:line="360" w:lineRule="auto"/>
        <w:rPr>
          <w:rFonts w:ascii="Times New Roman" w:eastAsia="Times New Roman" w:hAnsi="Times New Roman"/>
          <w:sz w:val="24"/>
          <w:szCs w:val="24"/>
          <w:lang w:eastAsia="ar-SA"/>
        </w:rPr>
      </w:pPr>
    </w:p>
    <w:p w:rsidR="00AA4334" w:rsidRPr="001A55FA" w:rsidRDefault="00AA4334" w:rsidP="00DE4C25">
      <w:pPr>
        <w:spacing w:after="0" w:line="360" w:lineRule="auto"/>
        <w:rPr>
          <w:rFonts w:ascii="Times New Roman" w:eastAsia="Times New Roman" w:hAnsi="Times New Roman"/>
          <w:b/>
          <w:sz w:val="24"/>
          <w:szCs w:val="24"/>
          <w:lang w:eastAsia="pl-PL"/>
        </w:rPr>
      </w:pPr>
      <w:r w:rsidRPr="001A55FA">
        <w:rPr>
          <w:rFonts w:ascii="Times New Roman" w:eastAsia="Times New Roman" w:hAnsi="Times New Roman"/>
          <w:b/>
          <w:sz w:val="24"/>
          <w:szCs w:val="24"/>
          <w:lang w:eastAsia="pl-PL"/>
        </w:rPr>
        <w:t xml:space="preserve"> </w:t>
      </w:r>
      <w:r w:rsidR="0026251C">
        <w:rPr>
          <w:rFonts w:ascii="Times New Roman" w:eastAsia="Times New Roman" w:hAnsi="Times New Roman"/>
          <w:b/>
          <w:sz w:val="24"/>
          <w:szCs w:val="24"/>
          <w:lang w:eastAsia="pl-PL"/>
        </w:rPr>
        <w:tab/>
      </w:r>
      <w:r w:rsidRPr="001A55FA">
        <w:rPr>
          <w:rFonts w:ascii="Times New Roman" w:eastAsia="Times New Roman" w:hAnsi="Times New Roman"/>
          <w:b/>
          <w:sz w:val="24"/>
          <w:szCs w:val="24"/>
          <w:lang w:eastAsia="pl-PL"/>
        </w:rPr>
        <w:t>W zakresie przeprowadzania i dokumentowania  inwentaryzacji stwierdzono, że:</w:t>
      </w:r>
    </w:p>
    <w:p w:rsidR="00AC5E70" w:rsidRPr="00F92B87" w:rsidRDefault="00AA4334" w:rsidP="00864CC1">
      <w:pPr>
        <w:pStyle w:val="Akapitzlist"/>
        <w:numPr>
          <w:ilvl w:val="0"/>
          <w:numId w:val="33"/>
        </w:numPr>
        <w:tabs>
          <w:tab w:val="left" w:pos="426"/>
        </w:tabs>
        <w:spacing w:line="360" w:lineRule="auto"/>
        <w:ind w:left="426" w:hanging="426"/>
      </w:pPr>
      <w:r w:rsidRPr="00F92B87">
        <w:t>na ostatni dzień roku obrotowego tj. na dzień  31.12.2017 roku szkoła  nie dokonała inwentaryzacji wszystkich składników majątkowych ujętych w zarządzeniu dyrektora szkoły. Nie dokonano inwentaryzacji wszystkich druków ścisłego zarachowania ( inwentaryzacji poddano tylko czeki gotówkowe oraz dowody KP „Kasa Przyjmie” ze wskazaniem jedynie wykorzystanego ostatniego numeru). Ponadto w przedstawionej dokumentacji brak było potwierdzenia przeprowadzenia inwentaryzacji na ostatni dzień roku obrotowego drogą potwierdzenia sald według stanu na dzień 31.12.2017 roku należności od odbiorców i innych dłużników</w:t>
      </w:r>
      <w:r w:rsidR="00A01D04" w:rsidRPr="00F92B87">
        <w:t>,</w:t>
      </w:r>
      <w:r w:rsidRPr="00F92B87">
        <w:t xml:space="preserve"> należności spornych i wątpliwych, porównania danych z ewidencji z odpowiednią dokumentacją poprzez anali</w:t>
      </w:r>
      <w:r w:rsidR="006D4C6D" w:rsidRPr="00F92B87">
        <w:t xml:space="preserve">zę i weryfikację ich realności oraz </w:t>
      </w:r>
      <w:r w:rsidRPr="00F92B87">
        <w:t>pozostałych aktywów i pasywów w tym także tych, których nie zinwentaryzowano w danym roku drogą spisu z natury lub przez potwierdzenie sald.</w:t>
      </w:r>
      <w:r w:rsidR="00F92B87">
        <w:t xml:space="preserve"> </w:t>
      </w:r>
      <w:r w:rsidRPr="00F92B87">
        <w:t>Natomiast w zakresie pełnej inwentaryzacji przeprowadzonej w 2014 roku na podstawie zarządzenia dyrektora z dnia 05.</w:t>
      </w:r>
      <w:r w:rsidR="00A01D04" w:rsidRPr="00F92B87">
        <w:t>11.2014r. w sprawie przeprowadze</w:t>
      </w:r>
      <w:r w:rsidRPr="00F92B87">
        <w:t xml:space="preserve">nia inwentaryzacji majątku szkoły w 2014 stwierdzono, że w zarządzeniu nie określono w jakich dniach należało przeprowadzić spis z natury oraz w jakim terminie wyjaśnić powstałe różnice inwentaryzacyjne. Zakończenia spisu dokonywano w dniach np. 18.12.2014r., 01.12.2014r. Nie wzięto pod uwagę faktu, iż zgodnie z zarządzeniem spisu należało dokonać według stanu na dzień 31.12.2017r. co oznacza, że po dniu dokonania spisu mogły nastąpić ruchy dotyczące przyjęcia na stan szkoły majątku zakupionego w okresie przeprowadzenia przez komisję inwentaryzacyjną spisu. </w:t>
      </w:r>
    </w:p>
    <w:p w:rsidR="00AA4334" w:rsidRPr="00AA4334" w:rsidRDefault="00AC5E70" w:rsidP="00DE4C25">
      <w:pPr>
        <w:tabs>
          <w:tab w:val="left" w:pos="426"/>
        </w:tabs>
        <w:spacing w:after="0" w:line="360" w:lineRule="auto"/>
        <w:rPr>
          <w:rFonts w:ascii="Times New Roman" w:hAnsi="Times New Roman"/>
          <w:sz w:val="24"/>
          <w:szCs w:val="24"/>
          <w:lang w:eastAsia="pl-PL"/>
        </w:rPr>
      </w:pPr>
      <w:r>
        <w:rPr>
          <w:rFonts w:ascii="Times New Roman" w:hAnsi="Times New Roman"/>
          <w:sz w:val="24"/>
          <w:szCs w:val="24"/>
          <w:lang w:eastAsia="pl-PL"/>
        </w:rPr>
        <w:t xml:space="preserve">Dokonując analizy </w:t>
      </w:r>
      <w:r w:rsidR="00AA4334" w:rsidRPr="00AA4334">
        <w:rPr>
          <w:rFonts w:ascii="Times New Roman" w:hAnsi="Times New Roman"/>
          <w:sz w:val="24"/>
          <w:szCs w:val="24"/>
          <w:lang w:eastAsia="pl-PL"/>
        </w:rPr>
        <w:t>dokumentacji z przeprowadzonego spisu z natury stwierdzono szereg nieprawidłowości dotyczących wypełniana arkuszy spisowych tj.:</w:t>
      </w:r>
    </w:p>
    <w:p w:rsidR="00AA4334" w:rsidRDefault="00AA4334" w:rsidP="00864CC1">
      <w:pPr>
        <w:pStyle w:val="Akapitzlist"/>
        <w:numPr>
          <w:ilvl w:val="0"/>
          <w:numId w:val="33"/>
        </w:numPr>
        <w:tabs>
          <w:tab w:val="left" w:pos="426"/>
        </w:tabs>
        <w:spacing w:line="360" w:lineRule="auto"/>
        <w:ind w:left="426" w:hanging="426"/>
      </w:pPr>
      <w:r w:rsidRPr="00F92B87">
        <w:t>arkusze spisowe sporządzane w komputerze nie zostały objęte ewidencją druków ścisłego zarachowania, zostały nieprawidłowo ponumerowane wskazując jedynie stronę arkusza, zdarzały również przypadki, że arkusze nie zawierały ani numeru arkusza ani strony arkusza,</w:t>
      </w:r>
    </w:p>
    <w:p w:rsidR="00F92B87" w:rsidRDefault="00AA4334" w:rsidP="00864CC1">
      <w:pPr>
        <w:pStyle w:val="Akapitzlist"/>
        <w:numPr>
          <w:ilvl w:val="0"/>
          <w:numId w:val="33"/>
        </w:numPr>
        <w:tabs>
          <w:tab w:val="left" w:pos="426"/>
        </w:tabs>
        <w:spacing w:line="360" w:lineRule="auto"/>
        <w:ind w:left="426" w:hanging="426"/>
      </w:pPr>
      <w:r w:rsidRPr="00F92B87">
        <w:t xml:space="preserve">arkusze spisu z natury po zakończeniu nie były </w:t>
      </w:r>
      <w:proofErr w:type="spellStart"/>
      <w:r w:rsidRPr="00F92B87">
        <w:t>zetowane</w:t>
      </w:r>
      <w:proofErr w:type="spellEnd"/>
      <w:r w:rsidRPr="00F92B87">
        <w:t>, co mogło umożliwiać dopisywanie pozycji,</w:t>
      </w:r>
    </w:p>
    <w:p w:rsidR="00F92B87" w:rsidRDefault="00AA4334" w:rsidP="00864CC1">
      <w:pPr>
        <w:pStyle w:val="Akapitzlist"/>
        <w:numPr>
          <w:ilvl w:val="0"/>
          <w:numId w:val="33"/>
        </w:numPr>
        <w:tabs>
          <w:tab w:val="left" w:pos="426"/>
        </w:tabs>
        <w:spacing w:line="360" w:lineRule="auto"/>
        <w:ind w:left="426" w:hanging="426"/>
      </w:pPr>
      <w:r w:rsidRPr="00F92B87">
        <w:lastRenderedPageBreak/>
        <w:t xml:space="preserve">zdarzały się przypadki, że brak było podpisu osoby sprawdzającej poszczególne pozycje </w:t>
      </w:r>
      <w:r w:rsidRPr="00F92B87">
        <w:br/>
        <w:t>i podpisów osób ma</w:t>
      </w:r>
      <w:r w:rsidR="00C06A92" w:rsidRPr="00F92B87">
        <w:t xml:space="preserve">terialnie odpowiedzialnych. Na </w:t>
      </w:r>
      <w:r w:rsidR="00AC5E70" w:rsidRPr="00F92B87">
        <w:t>większości arkuszy</w:t>
      </w:r>
      <w:r w:rsidRPr="00F92B87">
        <w:t xml:space="preserve"> spisowych nie wskazywano w jakim pomieszczeniu dokonywano spisu, arkusze zawierały również dopiski ołówkiem dotyczące ilości i wartości wyposażenia, w większości arkuszy spisowych brak było numerów inwentarzowych,</w:t>
      </w:r>
    </w:p>
    <w:p w:rsidR="00F92B87" w:rsidRDefault="00AC5E70" w:rsidP="00864CC1">
      <w:pPr>
        <w:pStyle w:val="Akapitzlist"/>
        <w:numPr>
          <w:ilvl w:val="0"/>
          <w:numId w:val="33"/>
        </w:numPr>
        <w:tabs>
          <w:tab w:val="left" w:pos="426"/>
        </w:tabs>
        <w:spacing w:line="360" w:lineRule="auto"/>
        <w:ind w:left="426" w:hanging="426"/>
      </w:pPr>
      <w:r w:rsidRPr="00F92B87">
        <w:t>poszczególne pozycje wyposażenia i środków trwałych</w:t>
      </w:r>
      <w:r w:rsidR="00AA4334" w:rsidRPr="00F92B87">
        <w:t xml:space="preserve"> ujęte na arkuszach spisu z natury odpowiadało kolejności poukładanych kart kontowych i kolejności </w:t>
      </w:r>
      <w:r w:rsidRPr="00F92B87">
        <w:t xml:space="preserve">zapisów </w:t>
      </w:r>
      <w:r w:rsidR="00AA4334" w:rsidRPr="00F92B87">
        <w:t>w ewidencji środków trwałych co świadczyć może o tym, że pozycje nanoszono z kart kontowych a nie z faktycznie przeprowadzonego spisu majątku szkoły,</w:t>
      </w:r>
    </w:p>
    <w:p w:rsidR="00F92B87" w:rsidRDefault="00AA4334" w:rsidP="00864CC1">
      <w:pPr>
        <w:pStyle w:val="Akapitzlist"/>
        <w:numPr>
          <w:ilvl w:val="0"/>
          <w:numId w:val="33"/>
        </w:numPr>
        <w:tabs>
          <w:tab w:val="left" w:pos="426"/>
        </w:tabs>
        <w:spacing w:line="360" w:lineRule="auto"/>
        <w:ind w:left="426" w:hanging="426"/>
      </w:pPr>
      <w:r w:rsidRPr="00F92B87">
        <w:t xml:space="preserve">w jednej pozycji wpisywano kilka sztuk/kompletów wyposażenia w kwocie ogółem bez wskazania wartości poszczególnego wyposażenia, zdarzały się również przypadki, że kilka pozycji ujętych w arkuszu spisu z natury znajdujących się w różnych pomieszczeniach wyceniono zbiorczo jedną kwotą. Arkusz nr 74 nie został wyceniony pomimo tego, że na kartach kontowych to samo wyposażenie było ewidencjonowane ilościowo – wartościowo (kwoty na arkuszu wpisano ołówkiem), </w:t>
      </w:r>
    </w:p>
    <w:p w:rsidR="00F92B87" w:rsidRDefault="00AA4334" w:rsidP="00864CC1">
      <w:pPr>
        <w:pStyle w:val="Akapitzlist"/>
        <w:numPr>
          <w:ilvl w:val="0"/>
          <w:numId w:val="33"/>
        </w:numPr>
        <w:tabs>
          <w:tab w:val="left" w:pos="426"/>
        </w:tabs>
        <w:spacing w:line="360" w:lineRule="auto"/>
        <w:ind w:left="426" w:hanging="426"/>
      </w:pPr>
      <w:r w:rsidRPr="00F92B87">
        <w:t xml:space="preserve">w arkuszu spisu z natury w sali 24 zestawy komputerowe ujęte zostały w jednej pozycji </w:t>
      </w:r>
      <w:r w:rsidRPr="00F92B87">
        <w:br/>
        <w:t>i  wycenione na wartość 34.902,00 zł natomiast w karcie kontowej wartość powyższych zestawów komputerowych został</w:t>
      </w:r>
      <w:r w:rsidR="00AC5E70" w:rsidRPr="00F92B87">
        <w:t>a</w:t>
      </w:r>
      <w:r w:rsidRPr="00F92B87">
        <w:t xml:space="preserve"> pomniejszona o kwotę 7.479,00 zł. </w:t>
      </w:r>
      <w:r w:rsidR="00F92B87">
        <w:rPr>
          <w:u w:val="single"/>
        </w:rPr>
        <w:t xml:space="preserve">Z kartoteki nie wynika, </w:t>
      </w:r>
      <w:r w:rsidRPr="00F92B87">
        <w:rPr>
          <w:u w:val="single"/>
        </w:rPr>
        <w:t>w jakim dniu i z jakiego tytułu 3 sztuki zestawów komp</w:t>
      </w:r>
      <w:r w:rsidR="00F92B87">
        <w:rPr>
          <w:u w:val="single"/>
        </w:rPr>
        <w:t xml:space="preserve">uterowych zostały rozchodowane </w:t>
      </w:r>
      <w:r w:rsidRPr="00F92B87">
        <w:rPr>
          <w:u w:val="single"/>
        </w:rPr>
        <w:t>z ewidencji.</w:t>
      </w:r>
      <w:r w:rsidRPr="00F92B87">
        <w:t xml:space="preserve"> W związku z powyższym nie wiadomo i</w:t>
      </w:r>
      <w:r w:rsidR="00F92B87">
        <w:t xml:space="preserve">le zestawów komputerowych było </w:t>
      </w:r>
      <w:r w:rsidRPr="00F92B87">
        <w:t>w momencie dokonywania spisu z natury,</w:t>
      </w:r>
    </w:p>
    <w:p w:rsidR="00F92B87" w:rsidRDefault="00AA4334" w:rsidP="00864CC1">
      <w:pPr>
        <w:pStyle w:val="Akapitzlist"/>
        <w:numPr>
          <w:ilvl w:val="0"/>
          <w:numId w:val="33"/>
        </w:numPr>
        <w:tabs>
          <w:tab w:val="left" w:pos="426"/>
        </w:tabs>
        <w:spacing w:line="360" w:lineRule="auto"/>
        <w:ind w:left="426" w:hanging="426"/>
      </w:pPr>
      <w:r w:rsidRPr="00F92B87">
        <w:t xml:space="preserve">w arkuszu spisu z natury dokonanego w sali nr 49 i w arkuszu spisu z natury dokonanego </w:t>
      </w:r>
      <w:r w:rsidRPr="00F92B87">
        <w:br/>
        <w:t>w sali nr 35 w pozycjach od 1 do 3 wpisane jest takie same wyposażenia bez wskazania nr inwentarzowego.</w:t>
      </w:r>
      <w:r w:rsidRPr="00F92B87">
        <w:rPr>
          <w:b/>
        </w:rPr>
        <w:t xml:space="preserve"> </w:t>
      </w:r>
      <w:r w:rsidRPr="00F92B87">
        <w:t>W związku z tym, że nie ma wpisanych numerów inwentarzowych nie ma możliwości</w:t>
      </w:r>
      <w:r w:rsidR="00AC5E70" w:rsidRPr="00F92B87">
        <w:t xml:space="preserve"> przyporządkowania poszczególnych</w:t>
      </w:r>
      <w:r w:rsidRPr="00F92B87">
        <w:t xml:space="preserve"> pozycji z kar</w:t>
      </w:r>
      <w:r w:rsidR="00F92B87">
        <w:t xml:space="preserve">t kontowych do pozycji ujętych </w:t>
      </w:r>
      <w:r w:rsidRPr="00F92B87">
        <w:t>w arkuszach spisu z natury,</w:t>
      </w:r>
    </w:p>
    <w:p w:rsidR="00AA4334" w:rsidRPr="00F92B87" w:rsidRDefault="00AA4334" w:rsidP="00864CC1">
      <w:pPr>
        <w:pStyle w:val="Akapitzlist"/>
        <w:numPr>
          <w:ilvl w:val="0"/>
          <w:numId w:val="33"/>
        </w:numPr>
        <w:tabs>
          <w:tab w:val="left" w:pos="426"/>
        </w:tabs>
        <w:spacing w:line="360" w:lineRule="auto"/>
        <w:ind w:left="426" w:hanging="426"/>
      </w:pPr>
      <w:r w:rsidRPr="00F92B87">
        <w:t>na arkuszu spisu z natury-sporządzonym w komp</w:t>
      </w:r>
      <w:r w:rsidR="00143C4F" w:rsidRPr="00F92B87">
        <w:t>uterze (brak numeru arkusza</w:t>
      </w:r>
      <w:r w:rsidRPr="00F92B87">
        <w:t xml:space="preserve">)  wyposażenie spinano od pozycji nr 1 do pozycji  nr 248. Na arkuszu znajdowało się wyposażenie z różnych </w:t>
      </w:r>
      <w:proofErr w:type="spellStart"/>
      <w:r w:rsidRPr="00F92B87">
        <w:t>sal</w:t>
      </w:r>
      <w:proofErr w:type="spellEnd"/>
      <w:r w:rsidRPr="00F92B87">
        <w:t xml:space="preserve"> lekcyjnych, biblioteki i gabinetów. </w:t>
      </w:r>
    </w:p>
    <w:p w:rsidR="00AA4334" w:rsidRPr="00AA4334" w:rsidRDefault="00AA4334" w:rsidP="00F92B87">
      <w:pPr>
        <w:tabs>
          <w:tab w:val="left" w:pos="426"/>
        </w:tabs>
        <w:spacing w:after="0" w:line="360" w:lineRule="auto"/>
        <w:ind w:left="426"/>
        <w:rPr>
          <w:rFonts w:ascii="Times New Roman" w:hAnsi="Times New Roman"/>
          <w:sz w:val="24"/>
          <w:szCs w:val="24"/>
          <w:lang w:eastAsia="pl-PL"/>
        </w:rPr>
      </w:pPr>
      <w:r w:rsidRPr="00AA4334">
        <w:rPr>
          <w:rFonts w:ascii="Times New Roman" w:hAnsi="Times New Roman"/>
          <w:sz w:val="24"/>
          <w:szCs w:val="24"/>
        </w:rPr>
        <w:t xml:space="preserve">Wyposażenie na arkuszu spisowym  nie ujmowane było według ustalonych pól spisowych według poszczególnych  </w:t>
      </w:r>
      <w:proofErr w:type="spellStart"/>
      <w:r w:rsidRPr="00AA4334">
        <w:rPr>
          <w:rFonts w:ascii="Times New Roman" w:hAnsi="Times New Roman"/>
          <w:sz w:val="24"/>
          <w:szCs w:val="24"/>
        </w:rPr>
        <w:t>sal</w:t>
      </w:r>
      <w:proofErr w:type="spellEnd"/>
      <w:r w:rsidRPr="00AA4334">
        <w:rPr>
          <w:rFonts w:ascii="Times New Roman" w:hAnsi="Times New Roman"/>
          <w:sz w:val="24"/>
          <w:szCs w:val="24"/>
        </w:rPr>
        <w:t xml:space="preserve"> a zgodnie z układem kart kontowych. </w:t>
      </w:r>
    </w:p>
    <w:p w:rsidR="00AA4334" w:rsidRPr="00AA4334" w:rsidRDefault="00AA4334" w:rsidP="00F92B87">
      <w:pPr>
        <w:tabs>
          <w:tab w:val="left" w:pos="426"/>
        </w:tabs>
        <w:spacing w:after="0" w:line="360" w:lineRule="auto"/>
        <w:ind w:left="426"/>
        <w:rPr>
          <w:rFonts w:ascii="Times New Roman" w:hAnsi="Times New Roman"/>
          <w:sz w:val="24"/>
          <w:szCs w:val="24"/>
          <w:lang w:eastAsia="pl-PL"/>
        </w:rPr>
      </w:pPr>
      <w:r w:rsidRPr="00AA4334">
        <w:rPr>
          <w:rFonts w:ascii="Times New Roman" w:hAnsi="Times New Roman"/>
          <w:sz w:val="24"/>
          <w:szCs w:val="24"/>
          <w:lang w:eastAsia="pl-PL"/>
        </w:rPr>
        <w:t xml:space="preserve">Analizując zapisy poszczególnych arkuszy spisowych stwierdzono błędy i uchybienia świadczące o tym, że nie był to rzeczywiście spis z natury z podziałem na odpowiednie pola spisowe, a przepisanie poszczególnych pozycji z ewidencji. Świadczy o tym fakt, że </w:t>
      </w:r>
      <w:r w:rsidRPr="00AA4334">
        <w:rPr>
          <w:rFonts w:ascii="Times New Roman" w:hAnsi="Times New Roman"/>
          <w:sz w:val="24"/>
          <w:szCs w:val="24"/>
          <w:lang w:eastAsia="pl-PL"/>
        </w:rPr>
        <w:lastRenderedPageBreak/>
        <w:t>arkusze są podzielone na grupy odpowiadające podziałowi kart kontowych i zapisach w tabelach amortyzacyjnych. W</w:t>
      </w:r>
      <w:r w:rsidRPr="00AA4334">
        <w:rPr>
          <w:rFonts w:ascii="Times New Roman" w:hAnsi="Times New Roman"/>
          <w:sz w:val="24"/>
          <w:szCs w:val="24"/>
        </w:rPr>
        <w:t xml:space="preserve"> dokumentacji poinwentaryzacyjnej brak było podsumowania wartości poszczególnych  arkuszy spisowych.</w:t>
      </w:r>
    </w:p>
    <w:p w:rsidR="00AA4334" w:rsidRPr="00AA4334" w:rsidRDefault="00F92B87" w:rsidP="00DE4C25">
      <w:pPr>
        <w:spacing w:after="0" w:line="360" w:lineRule="auto"/>
        <w:rPr>
          <w:rFonts w:ascii="Times New Roman" w:hAnsi="Times New Roman"/>
          <w:sz w:val="24"/>
          <w:szCs w:val="24"/>
        </w:rPr>
      </w:pPr>
      <w:r>
        <w:rPr>
          <w:rFonts w:ascii="Times New Roman" w:hAnsi="Times New Roman"/>
          <w:sz w:val="24"/>
          <w:szCs w:val="24"/>
        </w:rPr>
        <w:t xml:space="preserve">      </w:t>
      </w:r>
      <w:r w:rsidR="00AA4334" w:rsidRPr="00AA4334">
        <w:rPr>
          <w:rFonts w:ascii="Times New Roman" w:hAnsi="Times New Roman"/>
          <w:sz w:val="24"/>
          <w:szCs w:val="24"/>
        </w:rPr>
        <w:t xml:space="preserve">Ponadto stwierdzono, że nie dokonano porównania metodą  weryfikacji środków trwałych </w:t>
      </w:r>
      <w:r w:rsidR="00AA4334" w:rsidRPr="00AA4334">
        <w:rPr>
          <w:rFonts w:ascii="Times New Roman" w:eastAsia="Times New Roman" w:hAnsi="Times New Roman"/>
          <w:sz w:val="24"/>
          <w:szCs w:val="24"/>
        </w:rPr>
        <w:t xml:space="preserve">do których dostęp jest utrudniony budowli i budynków. Zgodnie z art. 26 ust 1 pkt 3 ustawy </w:t>
      </w:r>
      <w:r w:rsidR="00AA4334" w:rsidRPr="00AA4334">
        <w:rPr>
          <w:rFonts w:ascii="Times New Roman" w:eastAsia="Times New Roman" w:hAnsi="Times New Roman"/>
          <w:sz w:val="24"/>
          <w:szCs w:val="24"/>
        </w:rPr>
        <w:br/>
        <w:t>o rachunkowości</w:t>
      </w:r>
      <w:r w:rsidR="00C06A92">
        <w:rPr>
          <w:rStyle w:val="Odwoanieprzypisudolnego"/>
          <w:rFonts w:ascii="Times New Roman" w:eastAsia="Times New Roman" w:hAnsi="Times New Roman"/>
          <w:sz w:val="24"/>
          <w:szCs w:val="24"/>
        </w:rPr>
        <w:footnoteReference w:id="53"/>
      </w:r>
      <w:r w:rsidR="00AA4334" w:rsidRPr="00AA4334">
        <w:rPr>
          <w:rFonts w:ascii="Times New Roman" w:eastAsia="Times New Roman" w:hAnsi="Times New Roman"/>
          <w:sz w:val="24"/>
          <w:szCs w:val="24"/>
        </w:rPr>
        <w:t xml:space="preserve"> </w:t>
      </w:r>
      <w:r w:rsidR="00AA4334" w:rsidRPr="00AA4334">
        <w:rPr>
          <w:rFonts w:ascii="Times New Roman" w:hAnsi="Times New Roman"/>
          <w:sz w:val="24"/>
          <w:szCs w:val="24"/>
        </w:rPr>
        <w:t xml:space="preserve"> jednostki przeprowadzają inwentaryzację  środków trwałych, do których dostęp jest znacznie utrudniony, gruntów (…) drogą porównania danych ksiąg rachunkowych z odpowiednimi dokumentami  dokonują  weryfikacji wartości tych składników. </w:t>
      </w:r>
    </w:p>
    <w:p w:rsidR="00AA4334" w:rsidRDefault="00AA4334" w:rsidP="00DE4C25">
      <w:pPr>
        <w:spacing w:after="0" w:line="360" w:lineRule="auto"/>
        <w:ind w:firstLine="284"/>
        <w:rPr>
          <w:rFonts w:ascii="Times New Roman" w:eastAsia="Times New Roman" w:hAnsi="Times New Roman"/>
          <w:sz w:val="24"/>
          <w:szCs w:val="24"/>
        </w:rPr>
      </w:pPr>
      <w:r w:rsidRPr="00AA4334">
        <w:rPr>
          <w:rFonts w:ascii="Times New Roman" w:hAnsi="Times New Roman"/>
          <w:sz w:val="24"/>
          <w:szCs w:val="24"/>
        </w:rPr>
        <w:t xml:space="preserve">W przedstawionej dokumentacji brak było porównania wyników inwentaryzacji z księgami rachunkowymi w zakresie majtku szkoły ewidencjonowanego na kontach zespołu 0 „ Majątek trwały” </w:t>
      </w:r>
      <w:r w:rsidRPr="00AA4334">
        <w:rPr>
          <w:rFonts w:ascii="Times New Roman" w:eastAsia="Times New Roman" w:hAnsi="Times New Roman"/>
          <w:sz w:val="24"/>
          <w:szCs w:val="24"/>
        </w:rPr>
        <w:t xml:space="preserve">w związku z powyższym inwentaryzację należ uznać za nierozliczoną. </w:t>
      </w:r>
    </w:p>
    <w:p w:rsidR="00143C4F" w:rsidRPr="00143C4F" w:rsidRDefault="00143C4F" w:rsidP="00DE4C25">
      <w:pPr>
        <w:spacing w:after="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Przez rozliczenie inwentaryzacji należy rozumieć sporządzenie dokumentacji dotyczącej wyceny ujawnionych składników majątkowych, sporządzenie końcowego wyliczenia, ustalenie różnic inwentaryzacyjnych i wyjaśnienie przyczyn, przeprowadzenie postepowania wyjaśniającego oraz sporządzenie protokołu z inwentaryzacji stosownych wniosków i decyzji. Wyniki inwentaryzacji muszą znaleźć odbicie w postaci zapisu w księdze rachunkowej na podstawie rzetelnych (tj. zgodnych z rzeczywistym przebiegiem operacji) dowodów księgowych (art.20 ust.1 i 2 ustawy o rachunkowości).</w:t>
      </w:r>
    </w:p>
    <w:p w:rsidR="00AA4334" w:rsidRPr="00AA4334" w:rsidRDefault="00AA4334" w:rsidP="00DE4C25">
      <w:pPr>
        <w:spacing w:after="0" w:line="360" w:lineRule="auto"/>
        <w:rPr>
          <w:rFonts w:ascii="Times New Roman" w:hAnsi="Times New Roman"/>
          <w:sz w:val="24"/>
          <w:szCs w:val="24"/>
        </w:rPr>
      </w:pPr>
      <w:r w:rsidRPr="00AA4334">
        <w:rPr>
          <w:rFonts w:ascii="Times New Roman" w:eastAsia="Times New Roman" w:hAnsi="Times New Roman"/>
          <w:sz w:val="24"/>
          <w:szCs w:val="24"/>
        </w:rPr>
        <w:t>Celem inwentaryzacji przeprowadzonej na podstawie art. 26 i 27 ustawy o rachunkowości jest ustalenie rzeczywistego stanu aktywów trwałych i obrotowych co warunkuje prawidłowość sprawozdania finansowego i wyniku finansowego.</w:t>
      </w:r>
    </w:p>
    <w:p w:rsidR="00AA4334" w:rsidRPr="00AA4334" w:rsidRDefault="00AA4334" w:rsidP="00DE4C25">
      <w:pPr>
        <w:spacing w:after="0" w:line="360" w:lineRule="auto"/>
        <w:rPr>
          <w:rFonts w:ascii="Times New Roman" w:hAnsi="Times New Roman"/>
          <w:sz w:val="24"/>
          <w:szCs w:val="24"/>
        </w:rPr>
      </w:pPr>
      <w:r w:rsidRPr="00AA4334">
        <w:rPr>
          <w:rFonts w:ascii="Times New Roman" w:eastAsia="Times New Roman" w:hAnsi="Times New Roman"/>
          <w:sz w:val="24"/>
          <w:szCs w:val="24"/>
        </w:rPr>
        <w:t xml:space="preserve">Ustawa o rachunkowości nałożyła na kierowników jednostek obowiązek odpowiedniego udokumentowania wyników przeprowadzonej inwentaryzacji i powiązania ich z danymi wynikającymi z ewidencji księgowej. </w:t>
      </w:r>
      <w:r w:rsidRPr="00AA4334">
        <w:rPr>
          <w:rFonts w:ascii="Times New Roman" w:hAnsi="Times New Roman"/>
          <w:sz w:val="24"/>
          <w:szCs w:val="24"/>
        </w:rPr>
        <w:t xml:space="preserve">W myśl art. 4 ust. 5 ustawy o rachunkowości kierownik odpowiada za wykonywanie wszelkich obowiązków w zakresie rachunkowości określonych ustawą, w tym z tytułu nadzoru, również w przypadku gdy określone obowiązki w zakresie rachunkowości - z wyłączeniem odpowiedzialności za przeprowadzenie inwentaryzacji </w:t>
      </w:r>
      <w:r w:rsidRPr="00AA4334">
        <w:rPr>
          <w:rFonts w:ascii="Times New Roman" w:hAnsi="Times New Roman"/>
          <w:sz w:val="24"/>
          <w:szCs w:val="24"/>
        </w:rPr>
        <w:br/>
        <w:t>w formie spisu z natury - zostaną powierzone innej osobie za jej zgodą z wyłączeniem odpowiedzialności za przeprowadzenie inwentaryzacji w formie spisu z natury. Zakres odpowiedzialności kierownika jednostki określają przepisy art. 53 ust. 1 ustawy z dnia 27 sierpnia 2009 roku o finansach publicznych.</w:t>
      </w:r>
      <w:r w:rsidR="00C06A92">
        <w:rPr>
          <w:rStyle w:val="Odwoanieprzypisudolnego"/>
          <w:rFonts w:ascii="Times New Roman" w:hAnsi="Times New Roman"/>
          <w:sz w:val="24"/>
          <w:szCs w:val="24"/>
        </w:rPr>
        <w:footnoteReference w:id="54"/>
      </w:r>
      <w:r w:rsidRPr="00AA4334">
        <w:rPr>
          <w:rFonts w:ascii="Times New Roman" w:hAnsi="Times New Roman"/>
          <w:sz w:val="24"/>
          <w:szCs w:val="24"/>
        </w:rPr>
        <w:t xml:space="preserve"> </w:t>
      </w:r>
    </w:p>
    <w:p w:rsidR="00AA4334" w:rsidRPr="00AA4334" w:rsidRDefault="00AA4334" w:rsidP="00DE4C25">
      <w:pPr>
        <w:spacing w:after="0" w:line="360" w:lineRule="auto"/>
        <w:rPr>
          <w:rFonts w:ascii="Times New Roman" w:hAnsi="Times New Roman"/>
          <w:sz w:val="24"/>
          <w:szCs w:val="24"/>
        </w:rPr>
      </w:pPr>
      <w:r w:rsidRPr="00AA4334">
        <w:rPr>
          <w:rFonts w:ascii="Times New Roman" w:hAnsi="Times New Roman"/>
          <w:sz w:val="24"/>
          <w:szCs w:val="24"/>
        </w:rPr>
        <w:lastRenderedPageBreak/>
        <w:t>Za prawidłowe rozliczenie inwentaryzacji  pod względem wartościowym odpowiada główny księgowy szkoły.</w:t>
      </w:r>
    </w:p>
    <w:p w:rsidR="00275C56" w:rsidRPr="00C06A92" w:rsidRDefault="00AA4334" w:rsidP="00DE4C25">
      <w:pPr>
        <w:spacing w:after="0" w:line="360" w:lineRule="auto"/>
        <w:rPr>
          <w:rFonts w:ascii="Times New Roman" w:hAnsi="Times New Roman" w:cs="Times New Roman"/>
          <w:sz w:val="24"/>
          <w:szCs w:val="24"/>
        </w:rPr>
      </w:pPr>
      <w:r w:rsidRPr="006E7106">
        <w:rPr>
          <w:rFonts w:ascii="Times New Roman" w:eastAsia="Times New Roman" w:hAnsi="Times New Roman"/>
          <w:sz w:val="24"/>
          <w:szCs w:val="24"/>
        </w:rPr>
        <w:t xml:space="preserve">Sposób przeprowadzenia inwentaryzacji w sposób niezgodny z przepisami </w:t>
      </w:r>
      <w:hyperlink r:id="rId15" w:anchor="hiperlinkText.rpc?hiperlink=type=tresc:nro=Powszechny.2036353&amp;full=1" w:tgtFrame="_parent" w:history="1">
        <w:r w:rsidRPr="006E7106">
          <w:rPr>
            <w:rFonts w:ascii="Times New Roman" w:eastAsia="Times New Roman" w:hAnsi="Times New Roman"/>
            <w:sz w:val="24"/>
            <w:szCs w:val="24"/>
          </w:rPr>
          <w:t>ustawy</w:t>
        </w:r>
      </w:hyperlink>
      <w:r w:rsidRPr="006E7106">
        <w:rPr>
          <w:rFonts w:ascii="Times New Roman" w:eastAsia="Times New Roman" w:hAnsi="Times New Roman"/>
          <w:sz w:val="24"/>
          <w:szCs w:val="24"/>
        </w:rPr>
        <w:t xml:space="preserve"> z dnia 29 września 1994r. o rachunkowości oraz zaniechanie rozliczenia inwentaryzacji stanowi naruszenie dyscypliny finansów publicznych zgodnie z art. 18 ustawy z dnia 17 grudnia 2004 r. </w:t>
      </w:r>
      <w:r w:rsidRPr="006E7106">
        <w:rPr>
          <w:rFonts w:ascii="Times New Roman" w:eastAsia="Times New Roman" w:hAnsi="Times New Roman"/>
          <w:bCs/>
          <w:sz w:val="24"/>
          <w:szCs w:val="24"/>
        </w:rPr>
        <w:t>o odpowiedzialności</w:t>
      </w:r>
      <w:r w:rsidR="00C06A92" w:rsidRPr="00C06A92">
        <w:t xml:space="preserve"> </w:t>
      </w:r>
      <w:r w:rsidR="00C06A92" w:rsidRPr="00C06A92">
        <w:rPr>
          <w:rFonts w:ascii="Times New Roman" w:hAnsi="Times New Roman" w:cs="Times New Roman"/>
          <w:sz w:val="24"/>
          <w:szCs w:val="24"/>
        </w:rPr>
        <w:t>za naruszenie dyscypliny finansów publicznych</w:t>
      </w:r>
      <w:r w:rsidR="00C06A92">
        <w:rPr>
          <w:rFonts w:ascii="Times New Roman" w:eastAsia="Times New Roman" w:hAnsi="Times New Roman" w:cs="Times New Roman"/>
          <w:bCs/>
          <w:sz w:val="24"/>
          <w:szCs w:val="24"/>
        </w:rPr>
        <w:t>.</w:t>
      </w:r>
      <w:r w:rsidR="00C06A92">
        <w:rPr>
          <w:rStyle w:val="Odwoanieprzypisudolnego"/>
          <w:rFonts w:ascii="Times New Roman" w:eastAsia="Times New Roman" w:hAnsi="Times New Roman" w:cs="Times New Roman"/>
          <w:bCs/>
          <w:sz w:val="24"/>
          <w:szCs w:val="24"/>
        </w:rPr>
        <w:footnoteReference w:id="55"/>
      </w:r>
      <w:r w:rsidR="007C5258" w:rsidRPr="00C06A92">
        <w:rPr>
          <w:rFonts w:ascii="Times New Roman" w:eastAsia="Times New Roman" w:hAnsi="Times New Roman" w:cs="Times New Roman"/>
          <w:bCs/>
          <w:sz w:val="24"/>
          <w:szCs w:val="24"/>
        </w:rPr>
        <w:t xml:space="preserve"> </w:t>
      </w:r>
      <w:r w:rsidR="00AB6E0D">
        <w:rPr>
          <w:rFonts w:ascii="Times New Roman" w:eastAsia="Times New Roman" w:hAnsi="Times New Roman" w:cs="Times New Roman"/>
          <w:bCs/>
          <w:sz w:val="24"/>
          <w:szCs w:val="24"/>
        </w:rPr>
        <w:t>( Str. 122-129 protokołu kontroli).</w:t>
      </w:r>
    </w:p>
    <w:p w:rsidR="00BA79FC" w:rsidRDefault="007C5258" w:rsidP="00DE4C25">
      <w:pPr>
        <w:tabs>
          <w:tab w:val="left" w:pos="426"/>
        </w:tabs>
        <w:spacing w:after="0" w:line="360" w:lineRule="auto"/>
        <w:rPr>
          <w:rFonts w:ascii="Times New Roman" w:eastAsia="Calibri" w:hAnsi="Times New Roman" w:cs="Times New Roman"/>
          <w:sz w:val="24"/>
          <w:szCs w:val="24"/>
          <w:lang w:eastAsia="pl-PL"/>
        </w:rPr>
      </w:pPr>
      <w:r w:rsidRPr="00C06A92">
        <w:rPr>
          <w:rFonts w:ascii="Times New Roman" w:eastAsia="Calibri" w:hAnsi="Times New Roman" w:cs="Times New Roman"/>
          <w:sz w:val="24"/>
          <w:szCs w:val="24"/>
          <w:lang w:eastAsia="pl-PL"/>
        </w:rPr>
        <w:tab/>
        <w:t>Reasumując należy zaznaczyć, że stwierdzone w trakcie</w:t>
      </w:r>
      <w:r w:rsidRPr="007C5258">
        <w:rPr>
          <w:rFonts w:ascii="Times New Roman" w:eastAsia="Calibri" w:hAnsi="Times New Roman" w:cs="Times New Roman"/>
          <w:sz w:val="24"/>
          <w:szCs w:val="24"/>
          <w:lang w:eastAsia="pl-PL"/>
        </w:rPr>
        <w:t xml:space="preserve"> kontroli tak liczne nieprawidłowości dają podstawę do przypuszczenia, że dochodziło do nieprawidłowego gospodarowania powierzonym mieniem. Ponadto skala stwierdzonych nieprawidłowości </w:t>
      </w:r>
      <w:r w:rsidRPr="007C5258">
        <w:rPr>
          <w:rFonts w:ascii="Times New Roman" w:eastAsia="Calibri" w:hAnsi="Times New Roman" w:cs="Times New Roman"/>
          <w:sz w:val="24"/>
          <w:szCs w:val="24"/>
          <w:lang w:eastAsia="pl-PL"/>
        </w:rPr>
        <w:br/>
        <w:t xml:space="preserve">w znacznym stopniu zniekształcała informację na temat sytuacji majątkowej szkoły.    Odpowiedzialność za stwierdzone nieprawidłowości w szczególności  ponosi kierownik jednostki, który zgodnie z art. 53 ust.1 ustawy o finansach publicznych ponosi odpowiedzialność za całość gospodarki finansowej. Należy również stwierdzić, że w jednostce nie funkcjonowały odpowiednie mechanizmy kontroli zarządczej, które mają zasadnicze znaczenie dla poprawnego zarządzania środkami i mieniem publicznym. Brak odpowiednich regulaminów, procedur, instrukcji, czynności i zasad postępowania przyczyniło się do powstania tak wielu nieprawidłowości i zaniedbań. Bieżącą ocenę systemu kontroli zarządczej i jego poszczególnych elementów w ramach swoich obowiązków powinien prowadzić kierownik jednostki i pracownicy zatrudnieni na innych stanowiskach kierowniczych. Odpowiedzialność za stan rachunkowości ponosi także osoba zatrudniona jako główna księgowa jednostki. Z uwagi na szczególny zakres odpowiedzialności główny księgowy powinien wykazać się  znajomością zarówno przepisów ogólnych, jak też znać specyfikę funkcjonowania budżetu. Jako jedna z niewielu osób funkcyjnych główny księgowy ma określone prawa i obowiązki oraz formalne wymogi objęcia stanowiska w zakresie wykształcenia i doświadczenia zawodowego w art. 54 ustawy o finansach publicznych. </w:t>
      </w:r>
    </w:p>
    <w:p w:rsidR="00BA79FC" w:rsidRPr="006267C7" w:rsidRDefault="00BA79FC" w:rsidP="00DE4C25">
      <w:pPr>
        <w:tabs>
          <w:tab w:val="left" w:pos="426"/>
        </w:tabs>
        <w:spacing w:after="0" w:line="360" w:lineRule="auto"/>
        <w:rPr>
          <w:rFonts w:ascii="Times New Roman" w:hAnsi="Times New Roman"/>
          <w:b/>
          <w:sz w:val="24"/>
          <w:szCs w:val="24"/>
          <w:u w:val="single"/>
          <w:lang w:eastAsia="pl-PL"/>
        </w:rPr>
      </w:pPr>
    </w:p>
    <w:p w:rsidR="00BA79FC" w:rsidRPr="006267C7" w:rsidRDefault="00BA79FC" w:rsidP="00DE4C25">
      <w:pPr>
        <w:tabs>
          <w:tab w:val="left" w:pos="426"/>
        </w:tabs>
        <w:spacing w:after="0" w:line="360" w:lineRule="auto"/>
        <w:rPr>
          <w:rFonts w:ascii="Times New Roman" w:hAnsi="Times New Roman"/>
          <w:b/>
          <w:sz w:val="24"/>
          <w:szCs w:val="24"/>
          <w:u w:val="single"/>
          <w:lang w:eastAsia="pl-PL"/>
        </w:rPr>
      </w:pPr>
      <w:r w:rsidRPr="006267C7">
        <w:rPr>
          <w:rFonts w:ascii="Times New Roman" w:hAnsi="Times New Roman"/>
          <w:b/>
          <w:sz w:val="24"/>
          <w:szCs w:val="24"/>
          <w:u w:val="single"/>
          <w:lang w:eastAsia="pl-PL"/>
        </w:rPr>
        <w:t xml:space="preserve">W związku z powyższym </w:t>
      </w:r>
      <w:r w:rsidR="00926264">
        <w:rPr>
          <w:rFonts w:ascii="Times New Roman" w:hAnsi="Times New Roman"/>
          <w:b/>
          <w:sz w:val="24"/>
          <w:szCs w:val="24"/>
          <w:u w:val="single"/>
          <w:lang w:eastAsia="pl-PL"/>
        </w:rPr>
        <w:t xml:space="preserve">niezwłocznie </w:t>
      </w:r>
      <w:r w:rsidRPr="006267C7">
        <w:rPr>
          <w:rFonts w:ascii="Times New Roman" w:hAnsi="Times New Roman"/>
          <w:b/>
          <w:sz w:val="24"/>
          <w:szCs w:val="24"/>
          <w:u w:val="single"/>
          <w:lang w:eastAsia="pl-PL"/>
        </w:rPr>
        <w:t>polecam:</w:t>
      </w:r>
    </w:p>
    <w:p w:rsidR="00BA79FC" w:rsidRPr="005A3054" w:rsidRDefault="00BA79FC" w:rsidP="00864CC1">
      <w:pPr>
        <w:numPr>
          <w:ilvl w:val="0"/>
          <w:numId w:val="1"/>
        </w:numPr>
        <w:tabs>
          <w:tab w:val="left" w:pos="426"/>
        </w:tabs>
        <w:spacing w:after="0" w:line="360" w:lineRule="auto"/>
        <w:rPr>
          <w:rFonts w:ascii="Times New Roman" w:hAnsi="Times New Roman"/>
          <w:sz w:val="24"/>
          <w:szCs w:val="24"/>
          <w:lang w:eastAsia="pl-PL"/>
        </w:rPr>
      </w:pPr>
      <w:r>
        <w:rPr>
          <w:rFonts w:ascii="Times New Roman" w:hAnsi="Times New Roman"/>
          <w:sz w:val="24"/>
          <w:szCs w:val="24"/>
          <w:lang w:eastAsia="pl-PL"/>
        </w:rPr>
        <w:t>Uaktualnić S</w:t>
      </w:r>
      <w:r w:rsidR="00F1260A">
        <w:rPr>
          <w:rFonts w:ascii="Times New Roman" w:hAnsi="Times New Roman"/>
          <w:sz w:val="24"/>
          <w:szCs w:val="24"/>
          <w:lang w:eastAsia="pl-PL"/>
        </w:rPr>
        <w:t>tatut jednostki ze szczególnym</w:t>
      </w:r>
      <w:r>
        <w:rPr>
          <w:rFonts w:ascii="Times New Roman" w:hAnsi="Times New Roman"/>
          <w:sz w:val="24"/>
          <w:szCs w:val="24"/>
          <w:lang w:eastAsia="pl-PL"/>
        </w:rPr>
        <w:t xml:space="preserve"> </w:t>
      </w:r>
      <w:r w:rsidR="00F1260A">
        <w:rPr>
          <w:rFonts w:ascii="Times New Roman" w:hAnsi="Times New Roman"/>
          <w:sz w:val="24"/>
          <w:szCs w:val="24"/>
          <w:lang w:eastAsia="pl-PL"/>
        </w:rPr>
        <w:t>uwzględnieniem organizacji i zasad</w:t>
      </w:r>
      <w:r>
        <w:rPr>
          <w:rFonts w:ascii="Times New Roman" w:hAnsi="Times New Roman"/>
          <w:sz w:val="24"/>
          <w:szCs w:val="24"/>
          <w:lang w:eastAsia="pl-PL"/>
        </w:rPr>
        <w:t xml:space="preserve"> działania Centrum Kształcenia Praktycznego.</w:t>
      </w:r>
    </w:p>
    <w:p w:rsidR="00DE4CE1" w:rsidRPr="006E3218" w:rsidRDefault="00F1260A" w:rsidP="00864CC1">
      <w:pPr>
        <w:numPr>
          <w:ilvl w:val="0"/>
          <w:numId w:val="1"/>
        </w:numPr>
        <w:tabs>
          <w:tab w:val="left" w:pos="426"/>
        </w:tabs>
        <w:spacing w:after="0" w:line="360" w:lineRule="auto"/>
        <w:rPr>
          <w:rFonts w:ascii="Times New Roman" w:hAnsi="Times New Roman" w:cs="Times New Roman"/>
          <w:sz w:val="24"/>
          <w:szCs w:val="24"/>
          <w:lang w:eastAsia="pl-PL"/>
        </w:rPr>
      </w:pPr>
      <w:r w:rsidRPr="006E3218">
        <w:rPr>
          <w:rFonts w:ascii="Times New Roman" w:hAnsi="Times New Roman" w:cs="Times New Roman"/>
          <w:sz w:val="24"/>
          <w:szCs w:val="24"/>
          <w:lang w:eastAsia="pl-PL"/>
        </w:rPr>
        <w:t>Dokonać aktualizacji zakresów</w:t>
      </w:r>
      <w:r w:rsidR="00BA79FC" w:rsidRPr="006E3218">
        <w:rPr>
          <w:rFonts w:ascii="Times New Roman" w:hAnsi="Times New Roman" w:cs="Times New Roman"/>
          <w:sz w:val="24"/>
          <w:szCs w:val="24"/>
          <w:lang w:eastAsia="pl-PL"/>
        </w:rPr>
        <w:t xml:space="preserve"> czynności  </w:t>
      </w:r>
      <w:r w:rsidR="00926264">
        <w:rPr>
          <w:rFonts w:ascii="Times New Roman" w:hAnsi="Times New Roman" w:cs="Times New Roman"/>
          <w:sz w:val="24"/>
          <w:szCs w:val="24"/>
          <w:lang w:eastAsia="pl-PL"/>
        </w:rPr>
        <w:t>wszystkich</w:t>
      </w:r>
      <w:r w:rsidRPr="006E3218">
        <w:rPr>
          <w:rFonts w:ascii="Times New Roman" w:hAnsi="Times New Roman" w:cs="Times New Roman"/>
          <w:sz w:val="24"/>
          <w:szCs w:val="24"/>
          <w:lang w:eastAsia="pl-PL"/>
        </w:rPr>
        <w:t xml:space="preserve"> </w:t>
      </w:r>
      <w:r w:rsidR="00BA79FC" w:rsidRPr="006E3218">
        <w:rPr>
          <w:rFonts w:ascii="Times New Roman" w:hAnsi="Times New Roman" w:cs="Times New Roman"/>
          <w:sz w:val="24"/>
          <w:szCs w:val="24"/>
          <w:lang w:eastAsia="pl-PL"/>
        </w:rPr>
        <w:t xml:space="preserve">pracowników szkoły.  </w:t>
      </w:r>
    </w:p>
    <w:p w:rsidR="00065C02" w:rsidRPr="006E3218" w:rsidRDefault="00BA79FC" w:rsidP="00864CC1">
      <w:pPr>
        <w:numPr>
          <w:ilvl w:val="0"/>
          <w:numId w:val="1"/>
        </w:numPr>
        <w:tabs>
          <w:tab w:val="left" w:pos="426"/>
        </w:tabs>
        <w:spacing w:after="0" w:line="360" w:lineRule="auto"/>
        <w:ind w:left="284" w:hanging="284"/>
        <w:rPr>
          <w:rFonts w:ascii="Times New Roman" w:hAnsi="Times New Roman" w:cs="Times New Roman"/>
          <w:sz w:val="24"/>
          <w:szCs w:val="24"/>
          <w:lang w:eastAsia="pl-PL"/>
        </w:rPr>
      </w:pPr>
      <w:r w:rsidRPr="006E3218">
        <w:rPr>
          <w:rFonts w:ascii="Times New Roman" w:hAnsi="Times New Roman" w:cs="Times New Roman"/>
          <w:sz w:val="24"/>
          <w:szCs w:val="24"/>
          <w:lang w:eastAsia="pl-PL"/>
        </w:rPr>
        <w:lastRenderedPageBreak/>
        <w:t xml:space="preserve"> </w:t>
      </w:r>
      <w:r w:rsidR="006B5E70" w:rsidRPr="006E3218">
        <w:rPr>
          <w:rFonts w:ascii="Times New Roman" w:hAnsi="Times New Roman" w:cs="Times New Roman"/>
          <w:sz w:val="24"/>
          <w:szCs w:val="24"/>
          <w:lang w:eastAsia="pl-PL"/>
        </w:rPr>
        <w:t xml:space="preserve">Dokonać </w:t>
      </w:r>
      <w:r w:rsidR="00065C02" w:rsidRPr="006E3218">
        <w:rPr>
          <w:rFonts w:ascii="Times New Roman" w:hAnsi="Times New Roman" w:cs="Times New Roman"/>
          <w:sz w:val="24"/>
          <w:szCs w:val="24"/>
          <w:lang w:eastAsia="pl-PL"/>
        </w:rPr>
        <w:t>zmian w zakresie zatwierdzania dokumentów do wypłaty</w:t>
      </w:r>
      <w:r w:rsidR="006B5E70" w:rsidRPr="006E3218">
        <w:rPr>
          <w:rFonts w:ascii="Times New Roman" w:hAnsi="Times New Roman" w:cs="Times New Roman"/>
          <w:sz w:val="24"/>
          <w:szCs w:val="24"/>
          <w:lang w:eastAsia="pl-PL"/>
        </w:rPr>
        <w:t xml:space="preserve"> przez głównego księgowego mając na uwadze art. 54 ust. 1 pkt 2 ustawy o finansach publicznych.</w:t>
      </w:r>
      <w:r w:rsidR="007A2663" w:rsidRPr="006E3218">
        <w:rPr>
          <w:rStyle w:val="Odwoanieprzypisudolnego"/>
          <w:rFonts w:ascii="Times New Roman" w:hAnsi="Times New Roman" w:cs="Times New Roman"/>
          <w:sz w:val="24"/>
          <w:szCs w:val="24"/>
          <w:lang w:eastAsia="pl-PL"/>
        </w:rPr>
        <w:footnoteReference w:id="56"/>
      </w:r>
    </w:p>
    <w:p w:rsidR="0014162B" w:rsidRPr="0014162B" w:rsidRDefault="007A2663" w:rsidP="00864CC1">
      <w:pPr>
        <w:pStyle w:val="Akapitzlist"/>
        <w:numPr>
          <w:ilvl w:val="0"/>
          <w:numId w:val="1"/>
        </w:numPr>
        <w:tabs>
          <w:tab w:val="left" w:pos="426"/>
        </w:tabs>
        <w:spacing w:line="360" w:lineRule="auto"/>
        <w:rPr>
          <w:rFonts w:ascii="Bookman Old Style" w:hAnsi="Bookman Old Style" w:cs="Tahoma"/>
          <w:sz w:val="22"/>
          <w:szCs w:val="22"/>
          <w:lang w:eastAsia="en-US"/>
        </w:rPr>
      </w:pPr>
      <w:r w:rsidRPr="006E3218">
        <w:t xml:space="preserve">Na dowodach źródłowych dotyczących robót, dostaw i usług zamieszczać adnotacje </w:t>
      </w:r>
      <w:r w:rsidR="003D24A2">
        <w:br/>
      </w:r>
      <w:r w:rsidRPr="006E3218">
        <w:t xml:space="preserve">o dokonaniu </w:t>
      </w:r>
      <w:r w:rsidR="00BA1AFE" w:rsidRPr="006E3218">
        <w:t xml:space="preserve">kontroli </w:t>
      </w:r>
      <w:r w:rsidRPr="006E3218">
        <w:t xml:space="preserve">zamówień </w:t>
      </w:r>
      <w:r w:rsidR="00BA1AFE" w:rsidRPr="006E3218">
        <w:t>pod względem zgodności z ustawą o zamówieniach</w:t>
      </w:r>
      <w:r w:rsidR="00BA1AFE" w:rsidRPr="0014162B">
        <w:t xml:space="preserve"> publicznych</w:t>
      </w:r>
      <w:r>
        <w:rPr>
          <w:rStyle w:val="Odwoanieprzypisudolnego"/>
        </w:rPr>
        <w:footnoteReference w:id="57"/>
      </w:r>
      <w:r w:rsidR="00F13EF7" w:rsidRPr="0014162B">
        <w:t xml:space="preserve"> </w:t>
      </w:r>
      <w:r w:rsidR="00334578">
        <w:t>wynikającą z zasad</w:t>
      </w:r>
      <w:r w:rsidR="00F13EF7" w:rsidRPr="0014162B">
        <w:t xml:space="preserve"> ujęty</w:t>
      </w:r>
      <w:r w:rsidR="00334578">
        <w:t>ch</w:t>
      </w:r>
      <w:r w:rsidR="00F13EF7" w:rsidRPr="0014162B">
        <w:t xml:space="preserve"> w załączniku nr 6 do zasad rachunkowości.</w:t>
      </w:r>
      <w:r>
        <w:rPr>
          <w:rStyle w:val="Odwoanieprzypisudolnego"/>
        </w:rPr>
        <w:footnoteReference w:id="58"/>
      </w:r>
    </w:p>
    <w:p w:rsidR="00D04F0E" w:rsidRPr="0014162B" w:rsidRDefault="0014162B" w:rsidP="00864CC1">
      <w:pPr>
        <w:pStyle w:val="Akapitzlist"/>
        <w:numPr>
          <w:ilvl w:val="0"/>
          <w:numId w:val="1"/>
        </w:numPr>
        <w:tabs>
          <w:tab w:val="left" w:pos="426"/>
        </w:tabs>
        <w:spacing w:line="360" w:lineRule="auto"/>
      </w:pPr>
      <w:r w:rsidRPr="0014162B">
        <w:t>Na wszystkich dowodach księgowych z</w:t>
      </w:r>
      <w:r w:rsidR="00D04F0E" w:rsidRPr="0014162B">
        <w:t xml:space="preserve">amieszczać </w:t>
      </w:r>
      <w:r w:rsidR="00AA344D">
        <w:t>pełną dekretację,</w:t>
      </w:r>
      <w:r w:rsidR="00334578">
        <w:t xml:space="preserve"> tj. </w:t>
      </w:r>
      <w:r w:rsidR="00D04F0E" w:rsidRPr="0014162B">
        <w:t xml:space="preserve">stwierdzenie sprawdzenia i zakwalifikowania dowodu do ujęcia w księgach rachunkowych przez wskazanie miesiąca oraz sposobu ujęcia dowodu w księgach rachunkowych oraz podpis osoby odpowiedzialnej za te wskazania, zgodnie </w:t>
      </w:r>
      <w:r w:rsidR="007A2663">
        <w:t>z art. 21 ust. 1 ustawy o rachunkowości.</w:t>
      </w:r>
      <w:r w:rsidR="007A2663">
        <w:rPr>
          <w:rStyle w:val="Odwoanieprzypisudolnego"/>
        </w:rPr>
        <w:footnoteReference w:id="59"/>
      </w:r>
      <w:r w:rsidRPr="0014162B">
        <w:t xml:space="preserve"> Dowody księgowe ewidencjonować zgodnie z dekretem ujętym na tych dowodach. </w:t>
      </w:r>
    </w:p>
    <w:p w:rsidR="00711EBA" w:rsidRPr="00711EBA" w:rsidRDefault="00D04F0E" w:rsidP="00864CC1">
      <w:pPr>
        <w:pStyle w:val="Akapitzlist"/>
        <w:numPr>
          <w:ilvl w:val="0"/>
          <w:numId w:val="1"/>
        </w:numPr>
        <w:spacing w:line="360" w:lineRule="auto"/>
      </w:pPr>
      <w:r w:rsidRPr="00711EBA">
        <w:t>Operacje gospodarcze ujmować w księgach rachunkowych na podstawie dowodów źródłowych wymienionych w art. 20 ust. 2 i 3 ustawy o rachunkowości</w:t>
      </w:r>
      <w:r w:rsidR="00711EBA" w:rsidRPr="00711EBA">
        <w:t>.</w:t>
      </w:r>
      <w:r w:rsidRPr="00711EBA">
        <w:t xml:space="preserve"> </w:t>
      </w:r>
      <w:r w:rsidR="00711EBA" w:rsidRPr="00711EBA">
        <w:t xml:space="preserve">Zdarzenia gospodarcze podlegające ewidencji księgowej dokumentować właściwymi dowodami księgowymi zawierającymi wszelkie elementy w/w ustawy. </w:t>
      </w:r>
    </w:p>
    <w:p w:rsidR="00F92B87" w:rsidRDefault="00711EBA" w:rsidP="00864CC1">
      <w:pPr>
        <w:pStyle w:val="Akapitzlist"/>
        <w:numPr>
          <w:ilvl w:val="0"/>
          <w:numId w:val="1"/>
        </w:numPr>
        <w:tabs>
          <w:tab w:val="left" w:pos="426"/>
        </w:tabs>
        <w:spacing w:line="360" w:lineRule="auto"/>
        <w:ind w:right="74"/>
      </w:pPr>
      <w:bookmarkStart w:id="0" w:name="_GoBack"/>
      <w:bookmarkEnd w:id="0"/>
      <w:r>
        <w:t>Wzmóc nadzór i sprawować rzetelną kontrolę nad gospodarką kasową. Prawidłowo dokumentować obrót gotówkowy</w:t>
      </w:r>
      <w:r w:rsidR="00334578">
        <w:t>, tj.</w:t>
      </w:r>
      <w:r>
        <w:t>:</w:t>
      </w:r>
    </w:p>
    <w:p w:rsidR="00B93BC3" w:rsidRDefault="00B93BC3" w:rsidP="00864CC1">
      <w:pPr>
        <w:pStyle w:val="Akapitzlist"/>
        <w:numPr>
          <w:ilvl w:val="0"/>
          <w:numId w:val="2"/>
        </w:numPr>
        <w:tabs>
          <w:tab w:val="left" w:pos="426"/>
        </w:tabs>
        <w:spacing w:line="360" w:lineRule="auto"/>
        <w:ind w:right="74"/>
      </w:pPr>
      <w:r>
        <w:t xml:space="preserve">w obowiązującej instrukcji kasowej </w:t>
      </w:r>
      <w:r w:rsidR="00711EBA">
        <w:t xml:space="preserve">dokonać zmian </w:t>
      </w:r>
      <w:r>
        <w:t xml:space="preserve">nieprawidłowych zapisów dotyczących drukowania dowodów kasowych KP „Kasa przyjmie” i KW „Kasa wypłaci” w jednym egzemplarzu, </w:t>
      </w:r>
    </w:p>
    <w:p w:rsidR="00B93BC3" w:rsidRDefault="00B93BC3" w:rsidP="00864CC1">
      <w:pPr>
        <w:pStyle w:val="Akapitzlist"/>
        <w:numPr>
          <w:ilvl w:val="0"/>
          <w:numId w:val="2"/>
        </w:numPr>
        <w:tabs>
          <w:tab w:val="left" w:pos="426"/>
        </w:tabs>
        <w:spacing w:line="360" w:lineRule="auto"/>
        <w:ind w:right="74"/>
      </w:pPr>
      <w:r>
        <w:t>dokonać zmian w instrukcji</w:t>
      </w:r>
      <w:r w:rsidR="00711EBA">
        <w:t xml:space="preserve"> kasow</w:t>
      </w:r>
      <w:r w:rsidR="00334578">
        <w:t>ej uwzględniając</w:t>
      </w:r>
      <w:r w:rsidR="00711EBA">
        <w:t xml:space="preserve"> obrót gotówkowy</w:t>
      </w:r>
      <w:r>
        <w:t xml:space="preserve"> w różnych punktach sprzedaży,</w:t>
      </w:r>
    </w:p>
    <w:p w:rsidR="00711EBA" w:rsidRDefault="00B93BC3" w:rsidP="00864CC1">
      <w:pPr>
        <w:pStyle w:val="Akapitzlist"/>
        <w:numPr>
          <w:ilvl w:val="0"/>
          <w:numId w:val="2"/>
        </w:numPr>
        <w:tabs>
          <w:tab w:val="left" w:pos="426"/>
        </w:tabs>
        <w:spacing w:line="360" w:lineRule="auto"/>
        <w:ind w:right="74"/>
      </w:pPr>
      <w:r w:rsidRPr="00F1292A">
        <w:t xml:space="preserve">do raportów kasowych </w:t>
      </w:r>
      <w:r>
        <w:t>z</w:t>
      </w:r>
      <w:r w:rsidRPr="00F1292A">
        <w:t>ałączać komplet dokumentów, potwierdzających dokonanie</w:t>
      </w:r>
      <w:r>
        <w:t xml:space="preserve"> </w:t>
      </w:r>
      <w:r w:rsidRPr="00F1292A">
        <w:t>operacji gotówk</w:t>
      </w:r>
      <w:r>
        <w:t>owych</w:t>
      </w:r>
      <w:r w:rsidRPr="00F1292A">
        <w:t>, a w przypadku wyłączenia spod raportów kasowych dowodów</w:t>
      </w:r>
      <w:r>
        <w:t xml:space="preserve"> </w:t>
      </w:r>
      <w:r w:rsidRPr="00F1292A">
        <w:t>źródłowych i przechowywania ich w odrębnych zbiorach – sporządzać i załączać</w:t>
      </w:r>
      <w:r>
        <w:t xml:space="preserve"> </w:t>
      </w:r>
      <w:r w:rsidRPr="00F1292A">
        <w:t>dowody o charakterze zastępczym oraz zapewnić powiązanie dowodów źródłowych z</w:t>
      </w:r>
      <w:r>
        <w:t xml:space="preserve"> </w:t>
      </w:r>
      <w:r w:rsidRPr="00F1292A">
        <w:t>raportem kasowym, pod którym zostały ujęte, w celu umożliwienia identyfikacji dowodów</w:t>
      </w:r>
      <w:r>
        <w:t xml:space="preserve"> </w:t>
      </w:r>
      <w:r w:rsidRPr="00F1292A">
        <w:t>i sposobu ich zapisania na wszystkich etapach przetwarzania danych, stosownie do</w:t>
      </w:r>
      <w:r>
        <w:t xml:space="preserve"> </w:t>
      </w:r>
      <w:r w:rsidRPr="00F1292A">
        <w:t>przepisów art. 24 ust. 4 pkt 1 ustawy o rachunkowości,</w:t>
      </w:r>
      <w:r w:rsidR="007A2663">
        <w:rPr>
          <w:rStyle w:val="Odwoanieprzypisudolnego"/>
        </w:rPr>
        <w:footnoteReference w:id="60"/>
      </w:r>
    </w:p>
    <w:p w:rsidR="0035617E" w:rsidRDefault="0035617E" w:rsidP="00864CC1">
      <w:pPr>
        <w:pStyle w:val="Akapitzlist"/>
        <w:numPr>
          <w:ilvl w:val="0"/>
          <w:numId w:val="2"/>
        </w:numPr>
        <w:tabs>
          <w:tab w:val="left" w:pos="426"/>
        </w:tabs>
        <w:spacing w:line="360" w:lineRule="auto"/>
        <w:ind w:right="74"/>
      </w:pPr>
      <w:r w:rsidRPr="00334578">
        <w:lastRenderedPageBreak/>
        <w:t>wyeliminować nieprawidłowości w zakresie braku numeracji kolejnych dowodów źródłowych KP</w:t>
      </w:r>
      <w:r w:rsidR="00334578">
        <w:t xml:space="preserve"> „Kasa przyjmie”</w:t>
      </w:r>
      <w:r w:rsidRPr="00334578">
        <w:t xml:space="preserve"> i KW</w:t>
      </w:r>
      <w:r w:rsidR="00334578">
        <w:t xml:space="preserve"> „kasa wypłaci”</w:t>
      </w:r>
      <w:r w:rsidRPr="00334578">
        <w:t xml:space="preserve"> w systemie księgowym,</w:t>
      </w:r>
    </w:p>
    <w:p w:rsidR="00711EBA" w:rsidRDefault="00711EBA" w:rsidP="00864CC1">
      <w:pPr>
        <w:pStyle w:val="Akapitzlist"/>
        <w:numPr>
          <w:ilvl w:val="0"/>
          <w:numId w:val="2"/>
        </w:numPr>
        <w:tabs>
          <w:tab w:val="left" w:pos="426"/>
        </w:tabs>
        <w:spacing w:line="360" w:lineRule="auto"/>
        <w:ind w:right="74"/>
      </w:pPr>
      <w:r w:rsidRPr="006328D0">
        <w:t xml:space="preserve">raporty kasowe sporządzać na koniec każdego miesiąca, zgodnie z art. 20 ust. 1 ustawy o rachunkowości, </w:t>
      </w:r>
    </w:p>
    <w:p w:rsidR="006328D0" w:rsidRDefault="006328D0" w:rsidP="00864CC1">
      <w:pPr>
        <w:pStyle w:val="Akapitzlist"/>
        <w:numPr>
          <w:ilvl w:val="0"/>
          <w:numId w:val="2"/>
        </w:numPr>
        <w:tabs>
          <w:tab w:val="left" w:pos="426"/>
        </w:tabs>
        <w:spacing w:line="360" w:lineRule="auto"/>
        <w:ind w:right="74"/>
      </w:pPr>
      <w:r>
        <w:t xml:space="preserve">objąć szczególną kontrolą zapisy </w:t>
      </w:r>
      <w:r w:rsidR="00926264">
        <w:t xml:space="preserve">dokonywane </w:t>
      </w:r>
      <w:r>
        <w:t>w raportach kasowych i załączonych do nich dowodach źródłowych. Na dokonanie kontroli umieszczać podpis osoby sprawdzającej i zatwierdzającej,</w:t>
      </w:r>
    </w:p>
    <w:p w:rsidR="00BA79FC" w:rsidRPr="00F92B87" w:rsidRDefault="006328D0" w:rsidP="00864CC1">
      <w:pPr>
        <w:pStyle w:val="Akapitzlist"/>
        <w:numPr>
          <w:ilvl w:val="0"/>
          <w:numId w:val="2"/>
        </w:numPr>
        <w:tabs>
          <w:tab w:val="left" w:pos="426"/>
        </w:tabs>
        <w:spacing w:line="360" w:lineRule="auto"/>
        <w:ind w:right="74"/>
      </w:pPr>
      <w:r w:rsidRPr="00F92B87">
        <w:rPr>
          <w:color w:val="000000"/>
        </w:rPr>
        <w:t xml:space="preserve">raporty kasowe </w:t>
      </w:r>
      <w:r w:rsidR="006B19E0" w:rsidRPr="00F92B87">
        <w:rPr>
          <w:color w:val="000000"/>
        </w:rPr>
        <w:t>sporządzać w ujęciu chronologicznym</w:t>
      </w:r>
      <w:r w:rsidR="0070169D" w:rsidRPr="00F92B87">
        <w:rPr>
          <w:color w:val="000000"/>
        </w:rPr>
        <w:t>,</w:t>
      </w:r>
    </w:p>
    <w:p w:rsidR="00177840" w:rsidRPr="00F92B87" w:rsidRDefault="00177840" w:rsidP="00864CC1">
      <w:pPr>
        <w:pStyle w:val="Akapitzlist"/>
        <w:numPr>
          <w:ilvl w:val="0"/>
          <w:numId w:val="2"/>
        </w:numPr>
        <w:tabs>
          <w:tab w:val="left" w:pos="426"/>
        </w:tabs>
        <w:spacing w:line="360" w:lineRule="auto"/>
        <w:ind w:right="74"/>
      </w:pPr>
      <w:r w:rsidRPr="00F92B87">
        <w:rPr>
          <w:color w:val="000000"/>
        </w:rPr>
        <w:t>raporty kasowe sporządzać w sposób rzetelny na podstawie faktycznego obrotu gotówkowego,</w:t>
      </w:r>
    </w:p>
    <w:p w:rsidR="00F92B87" w:rsidRPr="00F92B87" w:rsidRDefault="0070169D" w:rsidP="00864CC1">
      <w:pPr>
        <w:pStyle w:val="Akapitzlist"/>
        <w:numPr>
          <w:ilvl w:val="0"/>
          <w:numId w:val="2"/>
        </w:numPr>
        <w:tabs>
          <w:tab w:val="left" w:pos="426"/>
        </w:tabs>
        <w:spacing w:line="360" w:lineRule="auto"/>
        <w:ind w:right="74"/>
      </w:pPr>
      <w:r w:rsidRPr="00F92B87">
        <w:rPr>
          <w:color w:val="000000"/>
        </w:rPr>
        <w:t>stosować się do zapisów instrukcji kasowej w zakresie bezpiecznego przechowywania środków pieniężnych,</w:t>
      </w:r>
    </w:p>
    <w:p w:rsidR="0070169D" w:rsidRPr="00F92B87" w:rsidRDefault="0070169D" w:rsidP="00864CC1">
      <w:pPr>
        <w:pStyle w:val="Akapitzlist"/>
        <w:numPr>
          <w:ilvl w:val="0"/>
          <w:numId w:val="2"/>
        </w:numPr>
        <w:tabs>
          <w:tab w:val="left" w:pos="426"/>
        </w:tabs>
        <w:spacing w:line="360" w:lineRule="auto"/>
        <w:ind w:right="74"/>
      </w:pPr>
      <w:r w:rsidRPr="00F92B87">
        <w:rPr>
          <w:color w:val="000000"/>
        </w:rPr>
        <w:t xml:space="preserve">dokonywać wyrywkowych  </w:t>
      </w:r>
      <w:r w:rsidR="00334578" w:rsidRPr="00F92B87">
        <w:rPr>
          <w:color w:val="000000"/>
        </w:rPr>
        <w:t>kontroli gotówki przechowywanej</w:t>
      </w:r>
      <w:r w:rsidRPr="00F92B87">
        <w:rPr>
          <w:color w:val="000000"/>
        </w:rPr>
        <w:t xml:space="preserve"> w punktach sprzedaży </w:t>
      </w:r>
      <w:r w:rsidR="003D24A2" w:rsidRPr="00F92B87">
        <w:rPr>
          <w:color w:val="000000"/>
        </w:rPr>
        <w:br/>
      </w:r>
      <w:r w:rsidRPr="00F92B87">
        <w:rPr>
          <w:color w:val="000000"/>
        </w:rPr>
        <w:t xml:space="preserve">i </w:t>
      </w:r>
      <w:r w:rsidR="00334578" w:rsidRPr="00F92B87">
        <w:rPr>
          <w:color w:val="000000"/>
        </w:rPr>
        <w:t xml:space="preserve">w </w:t>
      </w:r>
      <w:r w:rsidRPr="00F92B87">
        <w:rPr>
          <w:color w:val="000000"/>
        </w:rPr>
        <w:t>kas</w:t>
      </w:r>
      <w:r w:rsidR="00334578" w:rsidRPr="00F92B87">
        <w:rPr>
          <w:color w:val="000000"/>
        </w:rPr>
        <w:t>ie</w:t>
      </w:r>
      <w:r w:rsidRPr="00F92B87">
        <w:rPr>
          <w:color w:val="000000"/>
        </w:rPr>
        <w:t xml:space="preserve"> </w:t>
      </w:r>
      <w:r w:rsidR="00C40BA5" w:rsidRPr="00F92B87">
        <w:rPr>
          <w:color w:val="000000"/>
        </w:rPr>
        <w:t>szkoły</w:t>
      </w:r>
      <w:r w:rsidRPr="00F92B87">
        <w:rPr>
          <w:color w:val="000000"/>
        </w:rPr>
        <w:t>,</w:t>
      </w:r>
    </w:p>
    <w:p w:rsidR="00E14109" w:rsidRPr="00F92B87" w:rsidRDefault="00C40BA5" w:rsidP="00864CC1">
      <w:pPr>
        <w:pStyle w:val="Akapitzlist"/>
        <w:numPr>
          <w:ilvl w:val="0"/>
          <w:numId w:val="2"/>
        </w:numPr>
        <w:tabs>
          <w:tab w:val="left" w:pos="426"/>
        </w:tabs>
        <w:spacing w:line="360" w:lineRule="auto"/>
        <w:ind w:right="74"/>
      </w:pPr>
      <w:r w:rsidRPr="00F92B87">
        <w:rPr>
          <w:color w:val="000000"/>
        </w:rPr>
        <w:t>prowadzenie ewidencji druków ścisłego zarachowania powierzyć osobie nie prowadzącej funkcji wyk</w:t>
      </w:r>
      <w:r w:rsidR="00334578" w:rsidRPr="00F92B87">
        <w:rPr>
          <w:color w:val="000000"/>
        </w:rPr>
        <w:t>onawczych w obrocie kasowym. Ponadto</w:t>
      </w:r>
      <w:r w:rsidRPr="00F92B87">
        <w:rPr>
          <w:color w:val="000000"/>
        </w:rPr>
        <w:t xml:space="preserve"> ewidencję </w:t>
      </w:r>
      <w:r w:rsidR="00334578" w:rsidRPr="00F92B87">
        <w:rPr>
          <w:color w:val="000000"/>
        </w:rPr>
        <w:t xml:space="preserve">druków ścisłego zarachowania </w:t>
      </w:r>
      <w:r w:rsidRPr="00F92B87">
        <w:rPr>
          <w:color w:val="000000"/>
        </w:rPr>
        <w:t xml:space="preserve">prowadzić w sposób rzetelny umożliwiający ustalenie </w:t>
      </w:r>
      <w:r w:rsidR="00926264" w:rsidRPr="00F92B87">
        <w:rPr>
          <w:color w:val="000000"/>
        </w:rPr>
        <w:t>na każdym etapie aktualnego stanu</w:t>
      </w:r>
      <w:r w:rsidR="00334578" w:rsidRPr="00F92B87">
        <w:rPr>
          <w:color w:val="000000"/>
        </w:rPr>
        <w:t xml:space="preserve"> druków,</w:t>
      </w:r>
      <w:r w:rsidR="00185889" w:rsidRPr="00F92B87">
        <w:rPr>
          <w:color w:val="000000"/>
        </w:rPr>
        <w:t xml:space="preserve"> </w:t>
      </w:r>
    </w:p>
    <w:p w:rsidR="00E14109" w:rsidRPr="00F92B87" w:rsidRDefault="004454AE" w:rsidP="00864CC1">
      <w:pPr>
        <w:pStyle w:val="Tekstprzypisudolnego"/>
        <w:numPr>
          <w:ilvl w:val="2"/>
          <w:numId w:val="7"/>
        </w:numPr>
        <w:spacing w:line="360" w:lineRule="auto"/>
        <w:rPr>
          <w:sz w:val="24"/>
          <w:szCs w:val="24"/>
        </w:rPr>
      </w:pPr>
      <w:r w:rsidRPr="004454AE">
        <w:rPr>
          <w:sz w:val="24"/>
          <w:szCs w:val="24"/>
        </w:rPr>
        <w:t>Zobowiązać główną księgową do</w:t>
      </w:r>
      <w:r w:rsidR="00E14109" w:rsidRPr="004454AE">
        <w:rPr>
          <w:sz w:val="24"/>
          <w:szCs w:val="24"/>
        </w:rPr>
        <w:t xml:space="preserve"> </w:t>
      </w:r>
      <w:r w:rsidRPr="004454AE">
        <w:rPr>
          <w:bCs/>
          <w:sz w:val="24"/>
          <w:szCs w:val="24"/>
        </w:rPr>
        <w:t>ewidencjonowania</w:t>
      </w:r>
      <w:r>
        <w:rPr>
          <w:bCs/>
          <w:sz w:val="24"/>
          <w:szCs w:val="24"/>
        </w:rPr>
        <w:t xml:space="preserve"> operacji gospodarczych zgodnie </w:t>
      </w:r>
      <w:r w:rsidR="003D24A2">
        <w:rPr>
          <w:bCs/>
          <w:sz w:val="24"/>
          <w:szCs w:val="24"/>
        </w:rPr>
        <w:br/>
      </w:r>
      <w:r>
        <w:rPr>
          <w:bCs/>
          <w:sz w:val="24"/>
          <w:szCs w:val="24"/>
        </w:rPr>
        <w:t xml:space="preserve">z </w:t>
      </w:r>
      <w:r w:rsidR="007A2663">
        <w:rPr>
          <w:sz w:val="24"/>
          <w:szCs w:val="24"/>
        </w:rPr>
        <w:t>przepisami</w:t>
      </w:r>
      <w:r w:rsidR="00E14109" w:rsidRPr="00E14109">
        <w:rPr>
          <w:sz w:val="24"/>
          <w:szCs w:val="24"/>
        </w:rPr>
        <w:t xml:space="preserve"> rozporządzenia Ministra Rozwoju i Finansów z dnia z dnia 13 września 2017r.</w:t>
      </w:r>
      <w:r w:rsidR="00E14109" w:rsidRPr="00E14109">
        <w:rPr>
          <w:b/>
          <w:bCs/>
          <w:sz w:val="24"/>
          <w:szCs w:val="24"/>
        </w:rPr>
        <w:t xml:space="preserve"> </w:t>
      </w:r>
      <w:r w:rsidR="00E14109" w:rsidRPr="00E14109">
        <w:rPr>
          <w:bCs/>
          <w:sz w:val="24"/>
          <w:szCs w:val="24"/>
        </w:rPr>
        <w:t>w sprawie rachunkowości oraz planów kont dla budżetu państwa, budżetów jednostek samorządu terytorialnego, jednostek budżetowych</w:t>
      </w:r>
      <w:r w:rsidR="00E14109" w:rsidRPr="00E14109">
        <w:rPr>
          <w:bCs/>
          <w:sz w:val="24"/>
          <w:szCs w:val="24"/>
          <w:vertAlign w:val="superscript"/>
        </w:rPr>
        <w:t xml:space="preserve"> </w:t>
      </w:r>
      <w:r w:rsidR="00E14109" w:rsidRPr="00E14109">
        <w:rPr>
          <w:bCs/>
          <w:sz w:val="24"/>
          <w:szCs w:val="24"/>
        </w:rPr>
        <w:t>samorządowych zakładów budżetowych, państwowych funduszy celowych oraz państwowych jednostek budżetowych mających siedzibę poza gra</w:t>
      </w:r>
      <w:r>
        <w:rPr>
          <w:bCs/>
          <w:sz w:val="24"/>
          <w:szCs w:val="24"/>
        </w:rPr>
        <w:t>nicami Rzecz</w:t>
      </w:r>
      <w:r w:rsidR="007A2663">
        <w:rPr>
          <w:bCs/>
          <w:sz w:val="24"/>
          <w:szCs w:val="24"/>
        </w:rPr>
        <w:t>ypospolitej Polskiej.</w:t>
      </w:r>
      <w:r w:rsidR="007A2663">
        <w:rPr>
          <w:rStyle w:val="Odwoanieprzypisudolnego"/>
          <w:bCs/>
          <w:sz w:val="24"/>
          <w:szCs w:val="24"/>
        </w:rPr>
        <w:footnoteReference w:id="61"/>
      </w:r>
    </w:p>
    <w:p w:rsidR="00D31EB2" w:rsidRPr="00F92B87" w:rsidRDefault="00B07CF8" w:rsidP="00864CC1">
      <w:pPr>
        <w:pStyle w:val="Tekstprzypisudolnego"/>
        <w:numPr>
          <w:ilvl w:val="2"/>
          <w:numId w:val="7"/>
        </w:numPr>
        <w:spacing w:line="360" w:lineRule="auto"/>
        <w:rPr>
          <w:sz w:val="24"/>
          <w:szCs w:val="24"/>
        </w:rPr>
      </w:pPr>
      <w:r w:rsidRPr="00F92B87">
        <w:rPr>
          <w:sz w:val="24"/>
          <w:szCs w:val="24"/>
        </w:rPr>
        <w:t>W zakresie wydzielonego rachunku dochodów bezwzględnie</w:t>
      </w:r>
      <w:r w:rsidR="00D31EB2" w:rsidRPr="00F92B87">
        <w:rPr>
          <w:sz w:val="24"/>
          <w:szCs w:val="24"/>
        </w:rPr>
        <w:t xml:space="preserve"> </w:t>
      </w:r>
      <w:r w:rsidRPr="00F92B87">
        <w:rPr>
          <w:sz w:val="24"/>
          <w:szCs w:val="24"/>
        </w:rPr>
        <w:t xml:space="preserve">stosować się do zapisów uchwały </w:t>
      </w:r>
      <w:r w:rsidRPr="00F92B87">
        <w:rPr>
          <w:bCs/>
          <w:sz w:val="24"/>
          <w:szCs w:val="24"/>
        </w:rPr>
        <w:t>NR XXXVII/594/17 Rady Miasta Białystok z</w:t>
      </w:r>
      <w:r w:rsidRPr="00F92B87">
        <w:rPr>
          <w:sz w:val="24"/>
          <w:szCs w:val="24"/>
        </w:rPr>
        <w:t xml:space="preserve"> dnia 19 czerwca 2017 r. </w:t>
      </w:r>
      <w:r w:rsidRPr="00F92B87">
        <w:rPr>
          <w:bCs/>
          <w:sz w:val="24"/>
          <w:szCs w:val="24"/>
        </w:rPr>
        <w:t>w sprawie wydzielonego rachunku dochodów i wydatków nimi finansowanych dla jednostek budżetowych prowadzących działalność określoną w ustawie z dnia 14 grudnia 2016 r. - prawo oświatowe</w:t>
      </w:r>
      <w:r w:rsidR="007A2663" w:rsidRPr="00F92B87">
        <w:rPr>
          <w:rStyle w:val="Odwoanieprzypisudolnego"/>
          <w:bCs/>
          <w:sz w:val="24"/>
          <w:szCs w:val="24"/>
        </w:rPr>
        <w:footnoteReference w:id="62"/>
      </w:r>
      <w:r w:rsidRPr="00F92B87">
        <w:rPr>
          <w:bCs/>
          <w:sz w:val="24"/>
          <w:szCs w:val="24"/>
        </w:rPr>
        <w:t xml:space="preserve"> poprzez:</w:t>
      </w:r>
    </w:p>
    <w:p w:rsidR="00AB507D" w:rsidRDefault="00B07CF8" w:rsidP="00864CC1">
      <w:pPr>
        <w:pStyle w:val="Akapitzlist"/>
        <w:numPr>
          <w:ilvl w:val="0"/>
          <w:numId w:val="34"/>
        </w:numPr>
        <w:autoSpaceDE w:val="0"/>
        <w:autoSpaceDN w:val="0"/>
        <w:adjustRightInd w:val="0"/>
        <w:spacing w:line="360" w:lineRule="auto"/>
        <w:ind w:left="709" w:hanging="283"/>
      </w:pPr>
      <w:r w:rsidRPr="00803B4F">
        <w:t xml:space="preserve">gromadzenie </w:t>
      </w:r>
      <w:r w:rsidR="00185889">
        <w:t xml:space="preserve">wyłącznie </w:t>
      </w:r>
      <w:r w:rsidRPr="00803B4F">
        <w:t xml:space="preserve">dochodów </w:t>
      </w:r>
      <w:r w:rsidR="00E24873" w:rsidRPr="00803B4F">
        <w:t xml:space="preserve">o których mowa w </w:t>
      </w:r>
      <w:r w:rsidR="00AB507D" w:rsidRPr="00803B4F">
        <w:t>paragraf</w:t>
      </w:r>
      <w:r w:rsidR="00E24873" w:rsidRPr="00803B4F">
        <w:t>ie</w:t>
      </w:r>
      <w:r w:rsidRPr="00803B4F">
        <w:t xml:space="preserve"> 1 </w:t>
      </w:r>
      <w:r w:rsidR="00E24873" w:rsidRPr="00803B4F">
        <w:t xml:space="preserve">w/w </w:t>
      </w:r>
      <w:r w:rsidRPr="00803B4F">
        <w:t>uchwały,</w:t>
      </w:r>
      <w:r w:rsidR="00AB507D" w:rsidRPr="00803B4F">
        <w:t xml:space="preserve"> </w:t>
      </w:r>
    </w:p>
    <w:p w:rsidR="00B07CF8" w:rsidRDefault="005434C6" w:rsidP="00864CC1">
      <w:pPr>
        <w:pStyle w:val="Akapitzlist"/>
        <w:numPr>
          <w:ilvl w:val="0"/>
          <w:numId w:val="34"/>
        </w:numPr>
        <w:autoSpaceDE w:val="0"/>
        <w:autoSpaceDN w:val="0"/>
        <w:adjustRightInd w:val="0"/>
        <w:spacing w:line="360" w:lineRule="auto"/>
        <w:ind w:left="709" w:hanging="283"/>
      </w:pPr>
      <w:r>
        <w:lastRenderedPageBreak/>
        <w:t>dokonywanie</w:t>
      </w:r>
      <w:r w:rsidRPr="00803B4F">
        <w:t xml:space="preserve"> </w:t>
      </w:r>
      <w:r w:rsidR="00E24873" w:rsidRPr="00803B4F">
        <w:t>wydatków w sposób celowy i oszczędny zgodnie z art.</w:t>
      </w:r>
      <w:r>
        <w:t xml:space="preserve"> </w:t>
      </w:r>
      <w:r w:rsidR="00E24873" w:rsidRPr="00803B4F">
        <w:t xml:space="preserve">44 ustawy </w:t>
      </w:r>
      <w:r>
        <w:br/>
      </w:r>
      <w:r w:rsidR="00E24873" w:rsidRPr="00803B4F">
        <w:t>o finansach publicznych</w:t>
      </w:r>
      <w:r w:rsidR="00FF61C4">
        <w:rPr>
          <w:rStyle w:val="Odwoanieprzypisudolnego"/>
        </w:rPr>
        <w:footnoteReference w:id="63"/>
      </w:r>
      <w:r w:rsidR="00E24873" w:rsidRPr="00803B4F">
        <w:t xml:space="preserve"> oraz wyłącznie na cele wskazane w paragrafie 2 w/w uchwały</w:t>
      </w:r>
      <w:r w:rsidR="00185889">
        <w:t>,</w:t>
      </w:r>
    </w:p>
    <w:p w:rsidR="00185889" w:rsidRPr="00803B4F" w:rsidRDefault="00185889" w:rsidP="00864CC1">
      <w:pPr>
        <w:pStyle w:val="Akapitzlist"/>
        <w:numPr>
          <w:ilvl w:val="0"/>
          <w:numId w:val="34"/>
        </w:numPr>
        <w:autoSpaceDE w:val="0"/>
        <w:autoSpaceDN w:val="0"/>
        <w:adjustRightInd w:val="0"/>
        <w:spacing w:line="360" w:lineRule="auto"/>
        <w:ind w:left="709" w:hanging="283"/>
      </w:pPr>
      <w:r>
        <w:t>zaprzestanie dokonywania wydatków niecelowych.</w:t>
      </w:r>
    </w:p>
    <w:p w:rsidR="000E2B80" w:rsidRDefault="000E2B80" w:rsidP="00864CC1">
      <w:pPr>
        <w:pStyle w:val="Akapitzlist"/>
        <w:numPr>
          <w:ilvl w:val="2"/>
          <w:numId w:val="7"/>
        </w:numPr>
        <w:autoSpaceDE w:val="0"/>
        <w:autoSpaceDN w:val="0"/>
        <w:adjustRightInd w:val="0"/>
        <w:spacing w:line="360" w:lineRule="auto"/>
      </w:pPr>
      <w:r>
        <w:t xml:space="preserve"> </w:t>
      </w:r>
      <w:r w:rsidR="00057C2C" w:rsidRPr="00803B4F">
        <w:t xml:space="preserve">Wpływy z tytułu dochodów budżetowych nie stanowiące dochodów gromadzonych na wydzielonym rachunku bezwzględnie odprowadzać na konto dochodów Urzędu Miasta Białystok. </w:t>
      </w:r>
      <w:bookmarkStart w:id="1" w:name="mip40495429"/>
      <w:bookmarkStart w:id="2" w:name="mip40495431"/>
      <w:bookmarkStart w:id="3" w:name="mip40495432"/>
      <w:bookmarkEnd w:id="1"/>
      <w:bookmarkEnd w:id="2"/>
      <w:bookmarkEnd w:id="3"/>
    </w:p>
    <w:p w:rsidR="0029236C" w:rsidRDefault="00057C2C" w:rsidP="00864CC1">
      <w:pPr>
        <w:pStyle w:val="Akapitzlist"/>
        <w:numPr>
          <w:ilvl w:val="2"/>
          <w:numId w:val="7"/>
        </w:numPr>
        <w:autoSpaceDE w:val="0"/>
        <w:autoSpaceDN w:val="0"/>
        <w:adjustRightInd w:val="0"/>
        <w:spacing w:line="360" w:lineRule="auto"/>
      </w:pPr>
      <w:r w:rsidRPr="00057C2C">
        <w:t>W</w:t>
      </w:r>
      <w:r w:rsidR="0029236C" w:rsidRPr="00057C2C">
        <w:t>płaty</w:t>
      </w:r>
      <w:r w:rsidRPr="00057C2C">
        <w:t xml:space="preserve"> kontrahentów </w:t>
      </w:r>
      <w:r w:rsidR="00251FAF" w:rsidRPr="00057C2C">
        <w:t xml:space="preserve">z tytułu wadium </w:t>
      </w:r>
      <w:r w:rsidR="0029236C" w:rsidRPr="00057C2C">
        <w:t xml:space="preserve">przyjmować na inne rachunki bankowe </w:t>
      </w:r>
      <w:r w:rsidR="00A6582F">
        <w:br/>
      </w:r>
      <w:r w:rsidR="0029236C" w:rsidRPr="00057C2C">
        <w:t>i ewidencjonować na kon</w:t>
      </w:r>
      <w:r w:rsidR="00251FAF" w:rsidRPr="00057C2C">
        <w:t>cie 139 „Inne rachunki bankowe” w korespondencj</w:t>
      </w:r>
      <w:r w:rsidRPr="00057C2C">
        <w:t xml:space="preserve">i z kontem </w:t>
      </w:r>
      <w:r w:rsidR="00251FAF" w:rsidRPr="00057C2C">
        <w:t xml:space="preserve"> </w:t>
      </w:r>
      <w:r w:rsidRPr="00057C2C">
        <w:t>240 „Pozostałe rozrachunki”</w:t>
      </w:r>
      <w:r>
        <w:t>.</w:t>
      </w:r>
    </w:p>
    <w:p w:rsidR="00F92B87" w:rsidRDefault="00C72A6B" w:rsidP="00864CC1">
      <w:pPr>
        <w:pStyle w:val="Akapitzlist"/>
        <w:numPr>
          <w:ilvl w:val="2"/>
          <w:numId w:val="7"/>
        </w:numPr>
        <w:autoSpaceDE w:val="0"/>
        <w:autoSpaceDN w:val="0"/>
        <w:adjustRightInd w:val="0"/>
        <w:spacing w:line="360" w:lineRule="auto"/>
      </w:pPr>
      <w:r w:rsidRPr="00300358">
        <w:t>Wzmóc nadzór nad</w:t>
      </w:r>
      <w:r w:rsidR="00300358" w:rsidRPr="00300358">
        <w:t xml:space="preserve"> gospodarką nieruchomościami</w:t>
      </w:r>
      <w:r w:rsidRPr="00300358">
        <w:t xml:space="preserve"> poprzez:</w:t>
      </w:r>
    </w:p>
    <w:p w:rsidR="004D2C33" w:rsidRPr="00084EC7" w:rsidRDefault="00A6582F" w:rsidP="00864CC1">
      <w:pPr>
        <w:pStyle w:val="Akapitzlist"/>
        <w:numPr>
          <w:ilvl w:val="0"/>
          <w:numId w:val="35"/>
        </w:numPr>
        <w:autoSpaceDE w:val="0"/>
        <w:autoSpaceDN w:val="0"/>
        <w:adjustRightInd w:val="0"/>
        <w:spacing w:line="360" w:lineRule="auto"/>
        <w:ind w:left="709" w:hanging="283"/>
      </w:pPr>
      <w:r w:rsidRPr="00084EC7">
        <w:t>p</w:t>
      </w:r>
      <w:r w:rsidR="00C72A6B" w:rsidRPr="00084EC7">
        <w:rPr>
          <w:rFonts w:eastAsia="Calibri"/>
          <w:lang w:eastAsia="en-US"/>
        </w:rPr>
        <w:t>rowadzenie rejestru wszystkich zawieranych umów</w:t>
      </w:r>
      <w:r w:rsidR="00084EC7" w:rsidRPr="00084EC7">
        <w:rPr>
          <w:rFonts w:eastAsia="Calibri"/>
        </w:rPr>
        <w:t xml:space="preserve"> ze szczególnym uwzględnieniem: </w:t>
      </w:r>
      <w:r w:rsidR="00C72A6B" w:rsidRPr="00084EC7">
        <w:rPr>
          <w:rFonts w:eastAsia="Calibri"/>
          <w:lang w:eastAsia="en-US"/>
        </w:rPr>
        <w:t>nazwy podmiotu, przedmiotu umowy, daty zawarcia, okresu obowiązywania, identyfikatora numerycznego, stawki najmu,</w:t>
      </w:r>
    </w:p>
    <w:p w:rsidR="00C72A6B" w:rsidRPr="00084EC7" w:rsidRDefault="00A6582F" w:rsidP="00864CC1">
      <w:pPr>
        <w:pStyle w:val="Akapitzlist"/>
        <w:numPr>
          <w:ilvl w:val="0"/>
          <w:numId w:val="35"/>
        </w:numPr>
        <w:autoSpaceDE w:val="0"/>
        <w:autoSpaceDN w:val="0"/>
        <w:adjustRightInd w:val="0"/>
        <w:spacing w:line="360" w:lineRule="auto"/>
        <w:ind w:left="709" w:hanging="283"/>
      </w:pPr>
      <w:r w:rsidRPr="00084EC7">
        <w:rPr>
          <w:rFonts w:eastAsia="Calibri"/>
          <w:szCs w:val="22"/>
          <w:lang w:eastAsia="en-US"/>
        </w:rPr>
        <w:t>s</w:t>
      </w:r>
      <w:r w:rsidR="00C72A6B" w:rsidRPr="00084EC7">
        <w:rPr>
          <w:rFonts w:eastAsia="Calibri"/>
          <w:szCs w:val="22"/>
          <w:lang w:eastAsia="en-US"/>
        </w:rPr>
        <w:t xml:space="preserve">kładanie przez głównego księgowego kontrasygnaty na zawieranych umowach cywilnoprawnych, zgodnie z art. 54 ust. 3 ustawy z dnia 27 sierpnia 2009 roku </w:t>
      </w:r>
      <w:r w:rsidR="00C72A6B" w:rsidRPr="00084EC7">
        <w:rPr>
          <w:rFonts w:eastAsia="Calibri"/>
          <w:szCs w:val="22"/>
          <w:lang w:eastAsia="en-US"/>
        </w:rPr>
        <w:br/>
        <w:t>o finansach publicznych,</w:t>
      </w:r>
    </w:p>
    <w:p w:rsidR="00CD5C98" w:rsidRPr="00084EC7" w:rsidRDefault="00300358" w:rsidP="00864CC1">
      <w:pPr>
        <w:pStyle w:val="Akapitzlist"/>
        <w:numPr>
          <w:ilvl w:val="0"/>
          <w:numId w:val="35"/>
        </w:numPr>
        <w:autoSpaceDE w:val="0"/>
        <w:autoSpaceDN w:val="0"/>
        <w:adjustRightInd w:val="0"/>
        <w:spacing w:line="360" w:lineRule="auto"/>
        <w:ind w:left="709" w:hanging="283"/>
      </w:pPr>
      <w:r w:rsidRPr="00084EC7">
        <w:rPr>
          <w:rFonts w:eastAsia="Calibri"/>
          <w:szCs w:val="22"/>
          <w:lang w:eastAsia="en-US"/>
        </w:rPr>
        <w:t xml:space="preserve">wystawianie </w:t>
      </w:r>
      <w:r w:rsidR="00AE5E63" w:rsidRPr="00084EC7">
        <w:rPr>
          <w:rFonts w:eastAsia="Calibri"/>
          <w:szCs w:val="22"/>
          <w:lang w:eastAsia="en-US"/>
        </w:rPr>
        <w:t xml:space="preserve">faktur </w:t>
      </w:r>
      <w:r w:rsidR="00F26792" w:rsidRPr="00084EC7">
        <w:rPr>
          <w:rFonts w:eastAsia="Calibri"/>
          <w:szCs w:val="22"/>
          <w:lang w:eastAsia="en-US"/>
        </w:rPr>
        <w:t xml:space="preserve">najmu/ dzierżawy zgodnie z warunkami zawartymi w umowach, </w:t>
      </w:r>
    </w:p>
    <w:p w:rsidR="00AE5E63" w:rsidRPr="00084EC7" w:rsidRDefault="002A4CC6" w:rsidP="00864CC1">
      <w:pPr>
        <w:pStyle w:val="Akapitzlist"/>
        <w:numPr>
          <w:ilvl w:val="0"/>
          <w:numId w:val="35"/>
        </w:numPr>
        <w:autoSpaceDE w:val="0"/>
        <w:autoSpaceDN w:val="0"/>
        <w:adjustRightInd w:val="0"/>
        <w:spacing w:line="360" w:lineRule="auto"/>
        <w:ind w:left="709" w:hanging="283"/>
      </w:pPr>
      <w:r w:rsidRPr="00084EC7">
        <w:rPr>
          <w:rFonts w:eastAsia="Calibri"/>
          <w:lang w:eastAsia="en-US"/>
        </w:rPr>
        <w:t xml:space="preserve">przedkładanie rzetelnych informacji </w:t>
      </w:r>
      <w:r w:rsidR="00AE5E63" w:rsidRPr="00084EC7">
        <w:rPr>
          <w:rFonts w:eastAsia="Calibri"/>
          <w:lang w:eastAsia="en-US"/>
        </w:rPr>
        <w:t xml:space="preserve"> </w:t>
      </w:r>
      <w:r w:rsidR="00B73B97" w:rsidRPr="00084EC7">
        <w:rPr>
          <w:rFonts w:eastAsia="Calibri"/>
        </w:rPr>
        <w:t xml:space="preserve">do właściwego organu i organu nadzorującego </w:t>
      </w:r>
      <w:r w:rsidR="003D24A2" w:rsidRPr="00084EC7">
        <w:rPr>
          <w:rFonts w:eastAsia="Calibri"/>
        </w:rPr>
        <w:br/>
      </w:r>
      <w:r w:rsidR="00B73B97" w:rsidRPr="00084EC7">
        <w:rPr>
          <w:rFonts w:eastAsia="Calibri"/>
        </w:rPr>
        <w:t xml:space="preserve">w zakresie przedmiotów najmu zgodnie z art. 43 ust. 2 pkt 3 ustawy z dnia 21 sierpnia 1997 o gospodarce nieruchomościami </w:t>
      </w:r>
      <w:r w:rsidR="00CD5C98" w:rsidRPr="00CD5C98">
        <w:rPr>
          <w:rStyle w:val="Odwoanieprzypisudolnego"/>
          <w:rFonts w:eastAsia="Calibri"/>
        </w:rPr>
        <w:footnoteReference w:id="64"/>
      </w:r>
      <w:r w:rsidR="00CD5C98" w:rsidRPr="00084EC7">
        <w:rPr>
          <w:rFonts w:eastAsia="Calibri"/>
        </w:rPr>
        <w:t>,</w:t>
      </w:r>
    </w:p>
    <w:p w:rsidR="00CD5C98" w:rsidRPr="00084EC7" w:rsidRDefault="00300358" w:rsidP="00864CC1">
      <w:pPr>
        <w:pStyle w:val="Akapitzlist"/>
        <w:numPr>
          <w:ilvl w:val="0"/>
          <w:numId w:val="35"/>
        </w:numPr>
        <w:autoSpaceDE w:val="0"/>
        <w:autoSpaceDN w:val="0"/>
        <w:adjustRightInd w:val="0"/>
        <w:spacing w:line="360" w:lineRule="auto"/>
        <w:ind w:left="709" w:hanging="283"/>
      </w:pPr>
      <w:r w:rsidRPr="00084EC7">
        <w:rPr>
          <w:rFonts w:eastAsia="Calibri"/>
        </w:rPr>
        <w:t>bezwzględne</w:t>
      </w:r>
      <w:r w:rsidR="00CD5C98" w:rsidRPr="00084EC7">
        <w:rPr>
          <w:rFonts w:eastAsia="Calibri"/>
        </w:rPr>
        <w:t xml:space="preserve"> </w:t>
      </w:r>
      <w:r w:rsidRPr="00084EC7">
        <w:rPr>
          <w:rFonts w:eastAsia="Calibri"/>
        </w:rPr>
        <w:t>stosowanie</w:t>
      </w:r>
      <w:r w:rsidR="00CD5C98" w:rsidRPr="00084EC7">
        <w:rPr>
          <w:rFonts w:eastAsia="Calibri"/>
        </w:rPr>
        <w:t xml:space="preserve"> form</w:t>
      </w:r>
      <w:r w:rsidRPr="00084EC7">
        <w:rPr>
          <w:rFonts w:eastAsia="Calibri"/>
        </w:rPr>
        <w:t>y pisemnej</w:t>
      </w:r>
      <w:r w:rsidR="00CD5C98" w:rsidRPr="00084EC7">
        <w:rPr>
          <w:rFonts w:eastAsia="Calibri"/>
        </w:rPr>
        <w:t xml:space="preserve"> </w:t>
      </w:r>
      <w:r w:rsidRPr="00084EC7">
        <w:rPr>
          <w:rFonts w:eastAsia="Calibri"/>
        </w:rPr>
        <w:t>umów</w:t>
      </w:r>
      <w:r w:rsidR="00CD5C98" w:rsidRPr="00084EC7">
        <w:rPr>
          <w:rFonts w:eastAsia="Calibri"/>
        </w:rPr>
        <w:t xml:space="preserve"> ze wszystkimi kontrahentami,</w:t>
      </w:r>
    </w:p>
    <w:p w:rsidR="00F26792" w:rsidRPr="00084EC7" w:rsidRDefault="00F26792" w:rsidP="00864CC1">
      <w:pPr>
        <w:pStyle w:val="Akapitzlist"/>
        <w:numPr>
          <w:ilvl w:val="0"/>
          <w:numId w:val="35"/>
        </w:numPr>
        <w:autoSpaceDE w:val="0"/>
        <w:autoSpaceDN w:val="0"/>
        <w:adjustRightInd w:val="0"/>
        <w:spacing w:line="360" w:lineRule="auto"/>
        <w:ind w:left="709" w:hanging="283"/>
      </w:pPr>
      <w:r w:rsidRPr="00084EC7">
        <w:rPr>
          <w:rFonts w:eastAsia="Calibri"/>
        </w:rPr>
        <w:t>s</w:t>
      </w:r>
      <w:r w:rsidR="00300358" w:rsidRPr="00084EC7">
        <w:rPr>
          <w:rFonts w:eastAsia="Calibri"/>
        </w:rPr>
        <w:t>tosowanie</w:t>
      </w:r>
      <w:r w:rsidR="00CE64B4" w:rsidRPr="00084EC7">
        <w:rPr>
          <w:rFonts w:eastAsia="Calibri"/>
        </w:rPr>
        <w:t xml:space="preserve"> </w:t>
      </w:r>
      <w:r w:rsidR="00300358" w:rsidRPr="00084EC7">
        <w:rPr>
          <w:rFonts w:eastAsia="Calibri"/>
        </w:rPr>
        <w:t>zasad</w:t>
      </w:r>
      <w:r w:rsidR="00CE64B4" w:rsidRPr="00084EC7">
        <w:rPr>
          <w:rFonts w:eastAsia="Calibri"/>
        </w:rPr>
        <w:t xml:space="preserve"> i </w:t>
      </w:r>
      <w:r w:rsidR="00300358" w:rsidRPr="00084EC7">
        <w:rPr>
          <w:rFonts w:eastAsia="Calibri"/>
        </w:rPr>
        <w:t>stawek</w:t>
      </w:r>
      <w:r w:rsidR="00CE64B4" w:rsidRPr="00084EC7">
        <w:rPr>
          <w:rFonts w:eastAsia="Calibri"/>
        </w:rPr>
        <w:t xml:space="preserve"> czynszu </w:t>
      </w:r>
      <w:r w:rsidR="00300358" w:rsidRPr="00084EC7">
        <w:rPr>
          <w:rFonts w:eastAsia="Calibri"/>
        </w:rPr>
        <w:t>określonych</w:t>
      </w:r>
      <w:r w:rsidR="00185889" w:rsidRPr="00084EC7">
        <w:rPr>
          <w:rFonts w:eastAsia="Calibri"/>
        </w:rPr>
        <w:t xml:space="preserve"> w</w:t>
      </w:r>
      <w:r w:rsidR="00CE64B4" w:rsidRPr="00084EC7">
        <w:rPr>
          <w:rFonts w:eastAsia="Calibri"/>
        </w:rPr>
        <w:t xml:space="preserve"> </w:t>
      </w:r>
      <w:r w:rsidR="00300358" w:rsidRPr="00084EC7">
        <w:rPr>
          <w:rFonts w:eastAsia="Calibri"/>
        </w:rPr>
        <w:t>z</w:t>
      </w:r>
      <w:r w:rsidR="00CE64B4" w:rsidRPr="00084EC7">
        <w:rPr>
          <w:rFonts w:eastAsia="Calibri"/>
        </w:rPr>
        <w:t>arządzeni</w:t>
      </w:r>
      <w:r w:rsidR="00185889" w:rsidRPr="00084EC7">
        <w:rPr>
          <w:rFonts w:eastAsia="Calibri"/>
        </w:rPr>
        <w:t>u</w:t>
      </w:r>
      <w:r w:rsidR="00300358" w:rsidRPr="00084EC7">
        <w:rPr>
          <w:rFonts w:eastAsia="Calibri"/>
        </w:rPr>
        <w:t xml:space="preserve"> nr 599/18 Prezydenta Miasta Białegostoku z dnia 21 maja 2018r. w sprawie stawek czynszu z tytułu najmu </w:t>
      </w:r>
      <w:r w:rsidR="003D24A2" w:rsidRPr="00084EC7">
        <w:rPr>
          <w:rFonts w:eastAsia="Calibri"/>
        </w:rPr>
        <w:br/>
      </w:r>
      <w:r w:rsidR="00300358" w:rsidRPr="00084EC7">
        <w:rPr>
          <w:rFonts w:eastAsia="Calibri"/>
        </w:rPr>
        <w:t>i dzierżawy nieruchomości stanowiących zasób Miasta Białystok</w:t>
      </w:r>
      <w:r w:rsidR="00FF61C4">
        <w:rPr>
          <w:rStyle w:val="Odwoanieprzypisudolnego"/>
          <w:rFonts w:eastAsia="Calibri"/>
        </w:rPr>
        <w:footnoteReference w:id="65"/>
      </w:r>
      <w:r w:rsidR="00300358" w:rsidRPr="00084EC7">
        <w:rPr>
          <w:rFonts w:eastAsia="Calibri"/>
        </w:rPr>
        <w:t>,</w:t>
      </w:r>
      <w:r w:rsidRPr="00084EC7">
        <w:rPr>
          <w:rFonts w:eastAsia="Calibri"/>
        </w:rPr>
        <w:t xml:space="preserve"> </w:t>
      </w:r>
    </w:p>
    <w:p w:rsidR="00084EC7" w:rsidRPr="00084EC7" w:rsidRDefault="00300358" w:rsidP="00864CC1">
      <w:pPr>
        <w:pStyle w:val="Akapitzlist"/>
        <w:numPr>
          <w:ilvl w:val="0"/>
          <w:numId w:val="35"/>
        </w:numPr>
        <w:autoSpaceDE w:val="0"/>
        <w:autoSpaceDN w:val="0"/>
        <w:adjustRightInd w:val="0"/>
        <w:spacing w:line="360" w:lineRule="auto"/>
        <w:ind w:left="709" w:hanging="283"/>
      </w:pPr>
      <w:r w:rsidRPr="00084EC7">
        <w:rPr>
          <w:rFonts w:eastAsia="Calibri"/>
        </w:rPr>
        <w:t xml:space="preserve">sporządzanie harmonogramów wejść w przypadku najmu w określonych dniach </w:t>
      </w:r>
      <w:r w:rsidR="003D24A2" w:rsidRPr="00084EC7">
        <w:rPr>
          <w:rFonts w:eastAsia="Calibri"/>
        </w:rPr>
        <w:br/>
      </w:r>
      <w:r w:rsidRPr="00084EC7">
        <w:rPr>
          <w:rFonts w:eastAsia="Calibri"/>
        </w:rPr>
        <w:t>i godzinach.</w:t>
      </w:r>
    </w:p>
    <w:p w:rsidR="00072554" w:rsidRPr="00084EC7" w:rsidRDefault="00A52B14" w:rsidP="00864CC1">
      <w:pPr>
        <w:pStyle w:val="Akapitzlist"/>
        <w:numPr>
          <w:ilvl w:val="2"/>
          <w:numId w:val="7"/>
        </w:numPr>
        <w:autoSpaceDE w:val="0"/>
        <w:autoSpaceDN w:val="0"/>
        <w:adjustRightInd w:val="0"/>
        <w:spacing w:line="360" w:lineRule="auto"/>
      </w:pPr>
      <w:r w:rsidRPr="00084EC7">
        <w:rPr>
          <w:rFonts w:eastAsia="Calibri"/>
        </w:rPr>
        <w:t>W zakresie produkcji wytworzonej w ramach praktycznej nauki zawodu:</w:t>
      </w:r>
    </w:p>
    <w:p w:rsidR="00072554" w:rsidRDefault="00051112" w:rsidP="00864CC1">
      <w:pPr>
        <w:pStyle w:val="Akapitzlist"/>
        <w:numPr>
          <w:ilvl w:val="0"/>
          <w:numId w:val="36"/>
        </w:numPr>
        <w:autoSpaceDE w:val="0"/>
        <w:autoSpaceDN w:val="0"/>
        <w:adjustRightInd w:val="0"/>
        <w:spacing w:line="360" w:lineRule="auto"/>
        <w:ind w:left="709" w:hanging="283"/>
        <w:rPr>
          <w:rFonts w:eastAsia="Calibri"/>
        </w:rPr>
      </w:pPr>
      <w:r w:rsidRPr="00084EC7">
        <w:rPr>
          <w:rFonts w:eastAsia="Calibri"/>
        </w:rPr>
        <w:t>opracować</w:t>
      </w:r>
      <w:r w:rsidR="00D86F30" w:rsidRPr="00084EC7">
        <w:rPr>
          <w:rFonts w:eastAsia="Calibri"/>
        </w:rPr>
        <w:t xml:space="preserve"> zasady ewidencji </w:t>
      </w:r>
      <w:r w:rsidR="00072554" w:rsidRPr="00084EC7">
        <w:rPr>
          <w:rFonts w:eastAsia="Calibri"/>
        </w:rPr>
        <w:t>wszystkic</w:t>
      </w:r>
      <w:r w:rsidR="00854FEE" w:rsidRPr="00084EC7">
        <w:rPr>
          <w:rFonts w:eastAsia="Calibri"/>
        </w:rPr>
        <w:t xml:space="preserve">h składników aktywów </w:t>
      </w:r>
      <w:r w:rsidR="00072554" w:rsidRPr="00084EC7">
        <w:rPr>
          <w:rFonts w:eastAsia="Calibri"/>
        </w:rPr>
        <w:t xml:space="preserve">wytworzonych w ramach produkcji szklarniowej, przemyśle rolnym i hodowli zwierząt </w:t>
      </w:r>
      <w:r w:rsidR="00D86F30" w:rsidRPr="00084EC7">
        <w:rPr>
          <w:rFonts w:eastAsia="Calibri"/>
        </w:rPr>
        <w:t xml:space="preserve">z </w:t>
      </w:r>
      <w:r w:rsidR="00072554" w:rsidRPr="00084EC7">
        <w:rPr>
          <w:rFonts w:eastAsia="Calibri"/>
        </w:rPr>
        <w:lastRenderedPageBreak/>
        <w:t>uwzględni</w:t>
      </w:r>
      <w:r w:rsidR="00D86F30" w:rsidRPr="00084EC7">
        <w:rPr>
          <w:rFonts w:eastAsia="Calibri"/>
        </w:rPr>
        <w:t>eniem</w:t>
      </w:r>
      <w:r w:rsidR="00072554" w:rsidRPr="00084EC7">
        <w:rPr>
          <w:rFonts w:eastAsia="Calibri"/>
        </w:rPr>
        <w:t xml:space="preserve"> Krajow</w:t>
      </w:r>
      <w:r w:rsidR="00D86F30" w:rsidRPr="00084EC7">
        <w:rPr>
          <w:rFonts w:eastAsia="Calibri"/>
        </w:rPr>
        <w:t>ych Standardów</w:t>
      </w:r>
      <w:r w:rsidR="00854FEE" w:rsidRPr="00084EC7">
        <w:rPr>
          <w:rFonts w:eastAsia="Calibri"/>
        </w:rPr>
        <w:t xml:space="preserve"> Rachunkowości nr 12</w:t>
      </w:r>
      <w:r w:rsidR="0095563F" w:rsidRPr="00084EC7">
        <w:rPr>
          <w:rFonts w:eastAsia="Calibri"/>
        </w:rPr>
        <w:t xml:space="preserve"> „Działalność rolnicza”</w:t>
      </w:r>
      <w:r w:rsidR="00FF61C4">
        <w:rPr>
          <w:rStyle w:val="Odwoanieprzypisudolnego"/>
          <w:rFonts w:eastAsia="Calibri"/>
        </w:rPr>
        <w:footnoteReference w:id="66"/>
      </w:r>
      <w:r w:rsidR="00854FEE" w:rsidRPr="00084EC7">
        <w:rPr>
          <w:rFonts w:eastAsia="Calibri"/>
        </w:rPr>
        <w:t>,</w:t>
      </w:r>
    </w:p>
    <w:p w:rsidR="00D86F30" w:rsidRDefault="00854FEE" w:rsidP="00864CC1">
      <w:pPr>
        <w:pStyle w:val="Akapitzlist"/>
        <w:numPr>
          <w:ilvl w:val="0"/>
          <w:numId w:val="36"/>
        </w:numPr>
        <w:autoSpaceDE w:val="0"/>
        <w:autoSpaceDN w:val="0"/>
        <w:adjustRightInd w:val="0"/>
        <w:spacing w:line="360" w:lineRule="auto"/>
        <w:ind w:left="709" w:hanging="283"/>
        <w:rPr>
          <w:rFonts w:eastAsia="Calibri"/>
        </w:rPr>
      </w:pPr>
      <w:r w:rsidRPr="00084EC7">
        <w:rPr>
          <w:rFonts w:eastAsia="Calibri"/>
        </w:rPr>
        <w:t>w obowiązującej polityce rachunkowości</w:t>
      </w:r>
      <w:r w:rsidR="00D86F30">
        <w:rPr>
          <w:rStyle w:val="Odwoanieprzypisudolnego"/>
          <w:rFonts w:eastAsia="Calibri"/>
        </w:rPr>
        <w:footnoteReference w:id="67"/>
      </w:r>
      <w:r w:rsidRPr="00084EC7">
        <w:rPr>
          <w:rFonts w:eastAsia="Calibri"/>
        </w:rPr>
        <w:t xml:space="preserve"> dokonać zmian </w:t>
      </w:r>
      <w:r w:rsidRPr="00084EC7">
        <w:t xml:space="preserve">nieprawidłowych zapisów w zakresie ewidencji inwentarza żywego. Powyższe zasady należy ustalić zgodnie </w:t>
      </w:r>
      <w:r w:rsidR="003D24A2" w:rsidRPr="00084EC7">
        <w:br/>
      </w:r>
      <w:r w:rsidRPr="00084EC7">
        <w:t xml:space="preserve">z ustawą o rachunkowości oraz mając na uwadze </w:t>
      </w:r>
      <w:r w:rsidRPr="00084EC7">
        <w:rPr>
          <w:rFonts w:eastAsia="Calibri"/>
        </w:rPr>
        <w:t>Krajowe Standardy Rachunkowości nr 12</w:t>
      </w:r>
      <w:r w:rsidR="0095563F" w:rsidRPr="00084EC7">
        <w:rPr>
          <w:rFonts w:eastAsia="Calibri"/>
        </w:rPr>
        <w:t xml:space="preserve"> „Działalność rolnicza”,</w:t>
      </w:r>
    </w:p>
    <w:p w:rsidR="00EA4EFC" w:rsidRDefault="00AE14CA" w:rsidP="00864CC1">
      <w:pPr>
        <w:pStyle w:val="Akapitzlist"/>
        <w:numPr>
          <w:ilvl w:val="0"/>
          <w:numId w:val="36"/>
        </w:numPr>
        <w:autoSpaceDE w:val="0"/>
        <w:autoSpaceDN w:val="0"/>
        <w:adjustRightInd w:val="0"/>
        <w:spacing w:line="360" w:lineRule="auto"/>
        <w:ind w:left="709" w:hanging="283"/>
        <w:rPr>
          <w:rFonts w:eastAsia="Calibri"/>
        </w:rPr>
      </w:pPr>
      <w:r w:rsidRPr="00084EC7">
        <w:t>w wewnętrznych regulacjach ustalić metodę rozchodu rzeczowych składników aktywów obrotowych</w:t>
      </w:r>
      <w:r w:rsidR="00EA4EFC" w:rsidRPr="00084EC7">
        <w:rPr>
          <w:rFonts w:eastAsia="Calibri"/>
        </w:rPr>
        <w:t>,</w:t>
      </w:r>
    </w:p>
    <w:p w:rsidR="0095563F" w:rsidRDefault="0095563F" w:rsidP="00864CC1">
      <w:pPr>
        <w:pStyle w:val="Akapitzlist"/>
        <w:numPr>
          <w:ilvl w:val="0"/>
          <w:numId w:val="36"/>
        </w:numPr>
        <w:autoSpaceDE w:val="0"/>
        <w:autoSpaceDN w:val="0"/>
        <w:adjustRightInd w:val="0"/>
        <w:spacing w:line="360" w:lineRule="auto"/>
        <w:ind w:left="709" w:hanging="283"/>
        <w:rPr>
          <w:rFonts w:eastAsia="Calibri"/>
        </w:rPr>
      </w:pPr>
      <w:r w:rsidRPr="00084EC7">
        <w:rPr>
          <w:rFonts w:eastAsia="Calibri"/>
        </w:rPr>
        <w:t>wyceny aktywów obrotowych dokonywać zgodnie z zasadami określonymi w pkt. 6 zasad rachunkowości „Metody wyceny aktywów i pasywów oraz ustalania wyniku finansowego”</w:t>
      </w:r>
      <w:r w:rsidR="00FF61C4">
        <w:rPr>
          <w:rStyle w:val="Odwoanieprzypisudolnego"/>
          <w:rFonts w:eastAsia="Calibri"/>
        </w:rPr>
        <w:footnoteReference w:id="68"/>
      </w:r>
      <w:r w:rsidRPr="00084EC7">
        <w:rPr>
          <w:rFonts w:eastAsia="Calibri"/>
        </w:rPr>
        <w:t>,</w:t>
      </w:r>
    </w:p>
    <w:p w:rsidR="00A52B14" w:rsidRDefault="00A52B14" w:rsidP="00864CC1">
      <w:pPr>
        <w:pStyle w:val="Akapitzlist"/>
        <w:numPr>
          <w:ilvl w:val="0"/>
          <w:numId w:val="36"/>
        </w:numPr>
        <w:autoSpaceDE w:val="0"/>
        <w:autoSpaceDN w:val="0"/>
        <w:adjustRightInd w:val="0"/>
        <w:spacing w:line="360" w:lineRule="auto"/>
        <w:ind w:left="709" w:hanging="283"/>
        <w:rPr>
          <w:rFonts w:eastAsia="Calibri"/>
        </w:rPr>
      </w:pPr>
      <w:r w:rsidRPr="00084EC7">
        <w:rPr>
          <w:rFonts w:eastAsia="Calibri"/>
        </w:rPr>
        <w:t>dokonywać rzetelnej wyceny składników majątkowych</w:t>
      </w:r>
      <w:r w:rsidR="00542115" w:rsidRPr="00084EC7">
        <w:rPr>
          <w:rFonts w:eastAsia="Calibri"/>
        </w:rPr>
        <w:t>,</w:t>
      </w:r>
    </w:p>
    <w:p w:rsidR="00DA5420" w:rsidRPr="00084EC7" w:rsidRDefault="00A3714D" w:rsidP="00864CC1">
      <w:pPr>
        <w:pStyle w:val="Akapitzlist"/>
        <w:numPr>
          <w:ilvl w:val="0"/>
          <w:numId w:val="36"/>
        </w:numPr>
        <w:autoSpaceDE w:val="0"/>
        <w:autoSpaceDN w:val="0"/>
        <w:adjustRightInd w:val="0"/>
        <w:spacing w:line="360" w:lineRule="auto"/>
        <w:ind w:left="709" w:hanging="283"/>
        <w:rPr>
          <w:rFonts w:eastAsia="Calibri"/>
        </w:rPr>
      </w:pPr>
      <w:r w:rsidRPr="00084EC7">
        <w:rPr>
          <w:rFonts w:eastAsia="Calibri"/>
        </w:rPr>
        <w:t xml:space="preserve">wdrożyć </w:t>
      </w:r>
      <w:r w:rsidR="00AE14CA" w:rsidRPr="00084EC7">
        <w:rPr>
          <w:rFonts w:eastAsia="Calibri"/>
        </w:rPr>
        <w:t xml:space="preserve">procedury i </w:t>
      </w:r>
      <w:r w:rsidRPr="00084EC7">
        <w:rPr>
          <w:rFonts w:eastAsia="Calibri"/>
        </w:rPr>
        <w:t xml:space="preserve">mechanizmy kontrolne w rozbiciu na poszczególną produkcję rolniczą </w:t>
      </w:r>
      <w:r w:rsidR="00DA5420" w:rsidRPr="00084EC7">
        <w:rPr>
          <w:rFonts w:eastAsia="Calibri"/>
        </w:rPr>
        <w:t xml:space="preserve">które </w:t>
      </w:r>
      <w:r w:rsidRPr="00084EC7">
        <w:rPr>
          <w:rFonts w:eastAsia="Calibri"/>
        </w:rPr>
        <w:t>umożliwią</w:t>
      </w:r>
      <w:r w:rsidR="00DA5420" w:rsidRPr="00084EC7">
        <w:rPr>
          <w:rFonts w:eastAsia="Calibri"/>
        </w:rPr>
        <w:t xml:space="preserve"> w każdym momencie sprawdzenie</w:t>
      </w:r>
      <w:r w:rsidRPr="00084EC7">
        <w:rPr>
          <w:rFonts w:eastAsia="Calibri"/>
        </w:rPr>
        <w:t>:</w:t>
      </w:r>
    </w:p>
    <w:p w:rsidR="00DA5420" w:rsidRDefault="00DA5420" w:rsidP="00864CC1">
      <w:pPr>
        <w:pStyle w:val="Akapitzlist"/>
        <w:numPr>
          <w:ilvl w:val="0"/>
          <w:numId w:val="37"/>
        </w:numPr>
        <w:tabs>
          <w:tab w:val="left" w:pos="426"/>
        </w:tabs>
        <w:spacing w:line="360" w:lineRule="auto"/>
        <w:ind w:right="74"/>
        <w:rPr>
          <w:rFonts w:eastAsia="Calibri"/>
        </w:rPr>
      </w:pPr>
      <w:r w:rsidRPr="00084EC7">
        <w:rPr>
          <w:rFonts w:eastAsia="Calibri"/>
        </w:rPr>
        <w:t xml:space="preserve">kosztów produkcji, </w:t>
      </w:r>
    </w:p>
    <w:p w:rsidR="00DA5420" w:rsidRDefault="00EA4EFC" w:rsidP="00864CC1">
      <w:pPr>
        <w:pStyle w:val="Akapitzlist"/>
        <w:numPr>
          <w:ilvl w:val="0"/>
          <w:numId w:val="37"/>
        </w:numPr>
        <w:tabs>
          <w:tab w:val="left" w:pos="426"/>
        </w:tabs>
        <w:spacing w:line="360" w:lineRule="auto"/>
        <w:ind w:right="74"/>
        <w:rPr>
          <w:rFonts w:eastAsia="Calibri"/>
        </w:rPr>
      </w:pPr>
      <w:r w:rsidRPr="00084EC7">
        <w:rPr>
          <w:rFonts w:eastAsia="Calibri"/>
        </w:rPr>
        <w:t>stanu ilościowego/</w:t>
      </w:r>
      <w:r w:rsidR="00DA5420" w:rsidRPr="00084EC7">
        <w:rPr>
          <w:rFonts w:eastAsia="Calibri"/>
        </w:rPr>
        <w:t>wartościowego wytworzonych produktów,</w:t>
      </w:r>
    </w:p>
    <w:p w:rsidR="00DA5420" w:rsidRDefault="00EA4EFC" w:rsidP="00864CC1">
      <w:pPr>
        <w:pStyle w:val="Akapitzlist"/>
        <w:numPr>
          <w:ilvl w:val="0"/>
          <w:numId w:val="37"/>
        </w:numPr>
        <w:tabs>
          <w:tab w:val="left" w:pos="426"/>
        </w:tabs>
        <w:spacing w:line="360" w:lineRule="auto"/>
        <w:ind w:right="74"/>
        <w:rPr>
          <w:rFonts w:eastAsia="Calibri"/>
        </w:rPr>
      </w:pPr>
      <w:r w:rsidRPr="00084EC7">
        <w:rPr>
          <w:rFonts w:eastAsia="Calibri"/>
        </w:rPr>
        <w:t>stanu ilościowego/</w:t>
      </w:r>
      <w:r w:rsidR="00DA5420" w:rsidRPr="00084EC7">
        <w:rPr>
          <w:rFonts w:eastAsia="Calibri"/>
        </w:rPr>
        <w:t xml:space="preserve">wartościowego </w:t>
      </w:r>
      <w:r w:rsidR="00A3714D" w:rsidRPr="00084EC7">
        <w:rPr>
          <w:rFonts w:eastAsia="Calibri"/>
        </w:rPr>
        <w:t xml:space="preserve">powstałych </w:t>
      </w:r>
      <w:r w:rsidR="00DA5420" w:rsidRPr="00084EC7">
        <w:rPr>
          <w:rFonts w:eastAsia="Calibri"/>
        </w:rPr>
        <w:t xml:space="preserve">ubytków, </w:t>
      </w:r>
    </w:p>
    <w:p w:rsidR="00AE14CA" w:rsidRDefault="00EA4EFC" w:rsidP="00864CC1">
      <w:pPr>
        <w:pStyle w:val="Akapitzlist"/>
        <w:numPr>
          <w:ilvl w:val="0"/>
          <w:numId w:val="37"/>
        </w:numPr>
        <w:tabs>
          <w:tab w:val="left" w:pos="426"/>
        </w:tabs>
        <w:spacing w:line="360" w:lineRule="auto"/>
        <w:ind w:right="74"/>
        <w:rPr>
          <w:rFonts w:eastAsia="Calibri"/>
        </w:rPr>
      </w:pPr>
      <w:r w:rsidRPr="00084EC7">
        <w:rPr>
          <w:rFonts w:eastAsia="Calibri"/>
        </w:rPr>
        <w:t>stanu ilościowego/</w:t>
      </w:r>
      <w:r w:rsidR="00DA5420" w:rsidRPr="00084EC7">
        <w:rPr>
          <w:rFonts w:eastAsia="Calibri"/>
        </w:rPr>
        <w:t xml:space="preserve">wartościowego </w:t>
      </w:r>
      <w:r w:rsidRPr="00084EC7">
        <w:rPr>
          <w:rFonts w:eastAsia="Calibri"/>
        </w:rPr>
        <w:t>sprzedanych produktów,</w:t>
      </w:r>
      <w:r w:rsidR="00AE14CA" w:rsidRPr="00084EC7">
        <w:rPr>
          <w:rFonts w:eastAsia="Calibri"/>
        </w:rPr>
        <w:t xml:space="preserve">  </w:t>
      </w:r>
    </w:p>
    <w:p w:rsidR="001C4CED" w:rsidRDefault="001C4CED" w:rsidP="00864CC1">
      <w:pPr>
        <w:pStyle w:val="Akapitzlist"/>
        <w:numPr>
          <w:ilvl w:val="0"/>
          <w:numId w:val="36"/>
        </w:numPr>
        <w:tabs>
          <w:tab w:val="left" w:pos="426"/>
        </w:tabs>
        <w:spacing w:line="360" w:lineRule="auto"/>
        <w:ind w:left="709" w:right="74" w:hanging="283"/>
        <w:rPr>
          <w:rFonts w:eastAsia="Calibri"/>
        </w:rPr>
      </w:pPr>
      <w:r w:rsidRPr="00084EC7">
        <w:rPr>
          <w:rFonts w:eastAsia="Calibri"/>
        </w:rPr>
        <w:t>dostosować zakładowy plan kont do faktycznie stosowanych w ewidencji rozwiązań  działalności rolniczej</w:t>
      </w:r>
      <w:r w:rsidR="00EA4EFC" w:rsidRPr="00084EC7">
        <w:rPr>
          <w:rFonts w:eastAsia="Calibri"/>
        </w:rPr>
        <w:t>,</w:t>
      </w:r>
    </w:p>
    <w:p w:rsidR="00542115" w:rsidRDefault="00542115" w:rsidP="00864CC1">
      <w:pPr>
        <w:pStyle w:val="Akapitzlist"/>
        <w:numPr>
          <w:ilvl w:val="0"/>
          <w:numId w:val="36"/>
        </w:numPr>
        <w:tabs>
          <w:tab w:val="left" w:pos="426"/>
        </w:tabs>
        <w:spacing w:line="360" w:lineRule="auto"/>
        <w:ind w:left="709" w:right="74" w:hanging="283"/>
        <w:rPr>
          <w:rFonts w:eastAsia="Calibri"/>
        </w:rPr>
      </w:pPr>
      <w:r w:rsidRPr="00084EC7">
        <w:rPr>
          <w:rFonts w:eastAsia="Calibri"/>
        </w:rPr>
        <w:t>materiały i towary oraz produkty ewidencjonować w sposób ust</w:t>
      </w:r>
      <w:r w:rsidR="00F6509B" w:rsidRPr="00084EC7">
        <w:rPr>
          <w:rFonts w:eastAsia="Calibri"/>
        </w:rPr>
        <w:t xml:space="preserve">alony w polityce rachunkowości tj. </w:t>
      </w:r>
      <w:r w:rsidRPr="00084EC7">
        <w:rPr>
          <w:rFonts w:eastAsia="Calibri"/>
        </w:rPr>
        <w:t>z podziałem na grupy rodzajowe</w:t>
      </w:r>
      <w:r w:rsidR="00F6509B" w:rsidRPr="00084EC7">
        <w:rPr>
          <w:rFonts w:eastAsia="Calibri"/>
        </w:rPr>
        <w:t xml:space="preserve">, </w:t>
      </w:r>
    </w:p>
    <w:p w:rsidR="000F3751" w:rsidRDefault="000F3751" w:rsidP="00864CC1">
      <w:pPr>
        <w:pStyle w:val="Akapitzlist"/>
        <w:numPr>
          <w:ilvl w:val="0"/>
          <w:numId w:val="36"/>
        </w:numPr>
        <w:tabs>
          <w:tab w:val="left" w:pos="426"/>
        </w:tabs>
        <w:spacing w:line="360" w:lineRule="auto"/>
        <w:ind w:left="709" w:right="74" w:hanging="283"/>
        <w:rPr>
          <w:rFonts w:eastAsia="Calibri"/>
        </w:rPr>
      </w:pPr>
      <w:r w:rsidRPr="00084EC7">
        <w:rPr>
          <w:rFonts w:eastAsia="Calibri"/>
        </w:rPr>
        <w:t xml:space="preserve">zachowanie zgodności między ewidencją analityczną i syntetyczną prowadzoną do konta 310 „ Materiały” </w:t>
      </w:r>
      <w:r w:rsidR="00F6509B" w:rsidRPr="00084EC7">
        <w:rPr>
          <w:rFonts w:eastAsia="Calibri"/>
        </w:rPr>
        <w:t xml:space="preserve">oraz konta </w:t>
      </w:r>
      <w:r w:rsidRPr="00084EC7">
        <w:rPr>
          <w:rFonts w:eastAsia="Calibri"/>
        </w:rPr>
        <w:t xml:space="preserve">600  „ </w:t>
      </w:r>
      <w:r w:rsidR="00084EC7">
        <w:rPr>
          <w:rFonts w:eastAsia="Calibri"/>
        </w:rPr>
        <w:t>Produkty gotowe i półfabrykaty”,</w:t>
      </w:r>
    </w:p>
    <w:p w:rsidR="004B3EC0" w:rsidRPr="00084EC7" w:rsidRDefault="004B3EC0" w:rsidP="00864CC1">
      <w:pPr>
        <w:pStyle w:val="Akapitzlist"/>
        <w:numPr>
          <w:ilvl w:val="0"/>
          <w:numId w:val="36"/>
        </w:numPr>
        <w:tabs>
          <w:tab w:val="left" w:pos="426"/>
        </w:tabs>
        <w:spacing w:line="360" w:lineRule="auto"/>
        <w:ind w:left="709" w:right="74" w:hanging="283"/>
        <w:rPr>
          <w:rFonts w:eastAsia="Calibri"/>
        </w:rPr>
      </w:pPr>
      <w:r w:rsidRPr="00084EC7">
        <w:rPr>
          <w:rFonts w:eastAsia="Calibri"/>
        </w:rPr>
        <w:t>ustalić zasady sprzedaży produktów wytworzonych w ramach praktycznej nauki zawodu.</w:t>
      </w:r>
    </w:p>
    <w:p w:rsidR="00084EC7" w:rsidRDefault="007F02AF" w:rsidP="00864CC1">
      <w:pPr>
        <w:pStyle w:val="Akapitzlist"/>
        <w:numPr>
          <w:ilvl w:val="2"/>
          <w:numId w:val="7"/>
        </w:numPr>
        <w:tabs>
          <w:tab w:val="left" w:pos="426"/>
          <w:tab w:val="left" w:pos="2742"/>
        </w:tabs>
        <w:spacing w:line="360" w:lineRule="auto"/>
        <w:ind w:right="74"/>
        <w:rPr>
          <w:rFonts w:eastAsia="Calibri"/>
        </w:rPr>
      </w:pPr>
      <w:r w:rsidRPr="00084EC7">
        <w:rPr>
          <w:rFonts w:eastAsia="Calibri"/>
        </w:rPr>
        <w:t xml:space="preserve">W wewnętrznych przepisach ustalić zasady wnoszenia opłat </w:t>
      </w:r>
      <w:r w:rsidR="004B3EC0" w:rsidRPr="00084EC7">
        <w:rPr>
          <w:rFonts w:eastAsia="Calibri"/>
        </w:rPr>
        <w:t xml:space="preserve">za pobyt </w:t>
      </w:r>
      <w:r w:rsidR="00EC621A" w:rsidRPr="00084EC7">
        <w:rPr>
          <w:rFonts w:eastAsia="Calibri"/>
        </w:rPr>
        <w:t xml:space="preserve">uczniów </w:t>
      </w:r>
      <w:r w:rsidR="003D24A2" w:rsidRPr="00084EC7">
        <w:rPr>
          <w:rFonts w:eastAsia="Calibri"/>
        </w:rPr>
        <w:br/>
      </w:r>
      <w:r w:rsidRPr="00084EC7">
        <w:rPr>
          <w:rFonts w:eastAsia="Calibri"/>
        </w:rPr>
        <w:t xml:space="preserve">w internacie. </w:t>
      </w:r>
    </w:p>
    <w:p w:rsidR="00084EC7" w:rsidRDefault="00F63BE2" w:rsidP="00864CC1">
      <w:pPr>
        <w:pStyle w:val="Akapitzlist"/>
        <w:numPr>
          <w:ilvl w:val="2"/>
          <w:numId w:val="7"/>
        </w:numPr>
        <w:tabs>
          <w:tab w:val="left" w:pos="426"/>
          <w:tab w:val="left" w:pos="2742"/>
        </w:tabs>
        <w:spacing w:line="360" w:lineRule="auto"/>
        <w:ind w:right="74"/>
        <w:rPr>
          <w:rFonts w:eastAsia="Calibri"/>
        </w:rPr>
      </w:pPr>
      <w:r w:rsidRPr="00084EC7">
        <w:rPr>
          <w:rFonts w:eastAsia="Calibri"/>
        </w:rPr>
        <w:t>Ewidencje wpłat za żywienie i pobyt uczniów w internacie prowadzić rzetelnie, sprawdzalnie w sposób umożliwiający bieżącą kontrolę nad rozrachunkami.</w:t>
      </w:r>
    </w:p>
    <w:p w:rsidR="00084EC7" w:rsidRDefault="00F63BE2" w:rsidP="00864CC1">
      <w:pPr>
        <w:pStyle w:val="Akapitzlist"/>
        <w:numPr>
          <w:ilvl w:val="2"/>
          <w:numId w:val="7"/>
        </w:numPr>
        <w:tabs>
          <w:tab w:val="left" w:pos="426"/>
          <w:tab w:val="left" w:pos="2742"/>
        </w:tabs>
        <w:spacing w:line="360" w:lineRule="auto"/>
        <w:ind w:right="74"/>
        <w:rPr>
          <w:rFonts w:eastAsia="Calibri"/>
        </w:rPr>
      </w:pPr>
      <w:r w:rsidRPr="00084EC7">
        <w:rPr>
          <w:rFonts w:eastAsia="Calibri"/>
        </w:rPr>
        <w:t>Naliczać odsetki od nieterminowych płatności.</w:t>
      </w:r>
    </w:p>
    <w:p w:rsidR="00084EC7" w:rsidRPr="00084EC7" w:rsidRDefault="00F63BE2" w:rsidP="00864CC1">
      <w:pPr>
        <w:pStyle w:val="Akapitzlist"/>
        <w:numPr>
          <w:ilvl w:val="2"/>
          <w:numId w:val="7"/>
        </w:numPr>
        <w:tabs>
          <w:tab w:val="left" w:pos="426"/>
          <w:tab w:val="left" w:pos="2742"/>
        </w:tabs>
        <w:spacing w:line="360" w:lineRule="auto"/>
        <w:ind w:right="74"/>
        <w:rPr>
          <w:rFonts w:eastAsia="Calibri"/>
        </w:rPr>
      </w:pPr>
      <w:r w:rsidRPr="00084EC7">
        <w:lastRenderedPageBreak/>
        <w:t>Stosować prawidłową klasyfikację wydatków zgodnie z przepisami rozporządzenia Ministra Finansów z dnia 2 marca 2010 r. w sprawie szczegółowej klasyfikacji dochodów, wydatków, przychodów i rozchodów oraz środków pochodzących ze źródeł zagranicznych.</w:t>
      </w:r>
      <w:r w:rsidR="00FF61C4">
        <w:rPr>
          <w:rStyle w:val="Odwoanieprzypisudolnego"/>
        </w:rPr>
        <w:footnoteReference w:id="69"/>
      </w:r>
    </w:p>
    <w:p w:rsidR="000F6436" w:rsidRPr="00084EC7" w:rsidRDefault="005F72C2" w:rsidP="00864CC1">
      <w:pPr>
        <w:pStyle w:val="Akapitzlist"/>
        <w:numPr>
          <w:ilvl w:val="2"/>
          <w:numId w:val="7"/>
        </w:numPr>
        <w:tabs>
          <w:tab w:val="left" w:pos="426"/>
          <w:tab w:val="left" w:pos="2742"/>
        </w:tabs>
        <w:spacing w:line="360" w:lineRule="auto"/>
        <w:ind w:right="74"/>
        <w:rPr>
          <w:rFonts w:eastAsia="Calibri"/>
        </w:rPr>
      </w:pPr>
      <w:r w:rsidRPr="00084EC7">
        <w:t>Wyelimin</w:t>
      </w:r>
      <w:r w:rsidR="000F6436" w:rsidRPr="00084EC7">
        <w:t xml:space="preserve">ować </w:t>
      </w:r>
      <w:r w:rsidRPr="00084EC7">
        <w:t>nieprawidłowości</w:t>
      </w:r>
      <w:r w:rsidR="000F6436" w:rsidRPr="00084EC7">
        <w:t xml:space="preserve"> w zakresie wynagrodzeń </w:t>
      </w:r>
      <w:r w:rsidRPr="00084EC7">
        <w:t>poprzez</w:t>
      </w:r>
      <w:r w:rsidR="000F6436" w:rsidRPr="00084EC7">
        <w:t>:</w:t>
      </w:r>
    </w:p>
    <w:p w:rsidR="005A1D69" w:rsidRDefault="000F6436" w:rsidP="00864CC1">
      <w:pPr>
        <w:pStyle w:val="Akapitzlist"/>
        <w:numPr>
          <w:ilvl w:val="0"/>
          <w:numId w:val="38"/>
        </w:numPr>
        <w:tabs>
          <w:tab w:val="left" w:pos="709"/>
        </w:tabs>
        <w:spacing w:line="360" w:lineRule="auto"/>
        <w:ind w:left="709" w:right="74" w:hanging="283"/>
        <w:rPr>
          <w:bCs/>
          <w:color w:val="000000"/>
        </w:rPr>
      </w:pPr>
      <w:r w:rsidRPr="00084EC7">
        <w:t>prowadzenie</w:t>
      </w:r>
      <w:r w:rsidR="00F63BE2" w:rsidRPr="00084EC7">
        <w:t xml:space="preserve"> </w:t>
      </w:r>
      <w:r w:rsidRPr="00084EC7">
        <w:t>akt osobowych</w:t>
      </w:r>
      <w:r w:rsidR="00F63BE2" w:rsidRPr="00084EC7">
        <w:t xml:space="preserve"> </w:t>
      </w:r>
      <w:r w:rsidR="009F73A5" w:rsidRPr="00084EC7">
        <w:t xml:space="preserve">zgodnie z rozporządzeniem Ministra </w:t>
      </w:r>
      <w:r w:rsidR="00FF61C4" w:rsidRPr="00084EC7">
        <w:t xml:space="preserve">Rodziny, </w:t>
      </w:r>
      <w:r w:rsidR="009F73A5" w:rsidRPr="00084EC7">
        <w:t xml:space="preserve">Pracy </w:t>
      </w:r>
      <w:r w:rsidR="003D24A2" w:rsidRPr="00084EC7">
        <w:br/>
      </w:r>
      <w:r w:rsidR="009F73A5" w:rsidRPr="00084EC7">
        <w:t>i Polityki S</w:t>
      </w:r>
      <w:r w:rsidR="00FF61C4" w:rsidRPr="00084EC7">
        <w:t>połecznej</w:t>
      </w:r>
      <w:r w:rsidR="009F73A5" w:rsidRPr="00084EC7">
        <w:t xml:space="preserve"> z dnia </w:t>
      </w:r>
      <w:r w:rsidR="00FF61C4" w:rsidRPr="00084EC7">
        <w:t>10.12.2018</w:t>
      </w:r>
      <w:r w:rsidR="009F73A5" w:rsidRPr="00084EC7">
        <w:t>r</w:t>
      </w:r>
      <w:r w:rsidR="00945241" w:rsidRPr="00084EC7">
        <w:t xml:space="preserve">. </w:t>
      </w:r>
      <w:r w:rsidR="009F73A5" w:rsidRPr="00084EC7">
        <w:rPr>
          <w:bCs/>
          <w:color w:val="000000"/>
        </w:rPr>
        <w:t xml:space="preserve">w sprawie </w:t>
      </w:r>
      <w:r w:rsidR="00FF61C4" w:rsidRPr="00084EC7">
        <w:rPr>
          <w:bCs/>
          <w:color w:val="000000"/>
        </w:rPr>
        <w:t>dokumentacji pracowniczej.</w:t>
      </w:r>
      <w:r w:rsidR="00CB1CC2">
        <w:rPr>
          <w:rStyle w:val="Odwoanieprzypisudolnego"/>
          <w:bCs/>
          <w:color w:val="000000"/>
        </w:rPr>
        <w:footnoteReference w:id="70"/>
      </w:r>
      <w:r w:rsidR="00FF61C4" w:rsidRPr="00084EC7">
        <w:rPr>
          <w:bCs/>
          <w:color w:val="000000"/>
        </w:rPr>
        <w:t xml:space="preserve"> </w:t>
      </w:r>
      <w:r w:rsidR="005A1D69" w:rsidRPr="00084EC7">
        <w:rPr>
          <w:bCs/>
          <w:color w:val="000000"/>
        </w:rPr>
        <w:t>Każdorazowe dokumentowanie w aktach osobowych pracowników wszelkich zmian warunków pracy zgodnie z zapisami Kodeksu Pracy</w:t>
      </w:r>
      <w:r w:rsidR="00CB1CC2">
        <w:rPr>
          <w:rStyle w:val="Odwoanieprzypisudolnego"/>
          <w:bCs/>
          <w:color w:val="000000"/>
        </w:rPr>
        <w:footnoteReference w:id="71"/>
      </w:r>
      <w:r w:rsidR="005A1D69" w:rsidRPr="00084EC7">
        <w:rPr>
          <w:bCs/>
          <w:color w:val="000000"/>
        </w:rPr>
        <w:t>,</w:t>
      </w:r>
    </w:p>
    <w:p w:rsidR="00F63BE2" w:rsidRPr="00084EC7" w:rsidRDefault="005F72C2" w:rsidP="00864CC1">
      <w:pPr>
        <w:pStyle w:val="Akapitzlist"/>
        <w:numPr>
          <w:ilvl w:val="0"/>
          <w:numId w:val="38"/>
        </w:numPr>
        <w:tabs>
          <w:tab w:val="left" w:pos="709"/>
        </w:tabs>
        <w:spacing w:line="360" w:lineRule="auto"/>
        <w:ind w:left="709" w:right="74" w:hanging="283"/>
        <w:rPr>
          <w:bCs/>
          <w:color w:val="000000"/>
        </w:rPr>
      </w:pPr>
      <w:r w:rsidRPr="00084EC7">
        <w:rPr>
          <w:rFonts w:eastAsia="Calibri"/>
        </w:rPr>
        <w:t>wykazywanie</w:t>
      </w:r>
      <w:r w:rsidRPr="00084EC7">
        <w:rPr>
          <w:rFonts w:eastAsia="Calibri"/>
          <w:b/>
        </w:rPr>
        <w:t xml:space="preserve"> </w:t>
      </w:r>
      <w:r w:rsidRPr="00084EC7">
        <w:rPr>
          <w:rFonts w:eastAsia="Calibri"/>
        </w:rPr>
        <w:t>w</w:t>
      </w:r>
      <w:r w:rsidR="00A81FEA" w:rsidRPr="00084EC7">
        <w:rPr>
          <w:rFonts w:eastAsia="Calibri"/>
        </w:rPr>
        <w:t xml:space="preserve"> angażach i kartach wynagrodzeń nauczycieli </w:t>
      </w:r>
      <w:r w:rsidRPr="00084EC7">
        <w:rPr>
          <w:rFonts w:eastAsia="Calibri"/>
        </w:rPr>
        <w:t xml:space="preserve"> prawidłowego</w:t>
      </w:r>
      <w:r w:rsidR="00A81FEA" w:rsidRPr="00084EC7">
        <w:rPr>
          <w:rFonts w:eastAsia="Calibri"/>
        </w:rPr>
        <w:t xml:space="preserve"> wymiar</w:t>
      </w:r>
      <w:r w:rsidRPr="00084EC7">
        <w:rPr>
          <w:rFonts w:eastAsia="Calibri"/>
        </w:rPr>
        <w:t>u pensum wynikającego</w:t>
      </w:r>
      <w:r w:rsidR="00A81FEA" w:rsidRPr="00084EC7">
        <w:rPr>
          <w:rFonts w:eastAsia="Calibri"/>
        </w:rPr>
        <w:t xml:space="preserve"> z przepisów art. 42 ust 3 Ustawy Karta Nauczyciela</w:t>
      </w:r>
      <w:r w:rsidR="00CB1CC2">
        <w:rPr>
          <w:rStyle w:val="Odwoanieprzypisudolnego"/>
          <w:rFonts w:eastAsia="Calibri"/>
        </w:rPr>
        <w:footnoteReference w:id="72"/>
      </w:r>
      <w:r w:rsidRPr="00084EC7">
        <w:rPr>
          <w:rFonts w:eastAsia="Calibri"/>
        </w:rPr>
        <w:t xml:space="preserve"> oraz  </w:t>
      </w:r>
      <w:r w:rsidR="00E75CCC" w:rsidRPr="00084EC7">
        <w:rPr>
          <w:rFonts w:eastAsia="Calibri"/>
        </w:rPr>
        <w:t>wy</w:t>
      </w:r>
      <w:r w:rsidRPr="00084EC7">
        <w:rPr>
          <w:rFonts w:eastAsia="Calibri"/>
        </w:rPr>
        <w:t>eliminowanie powstałych</w:t>
      </w:r>
      <w:r w:rsidR="00A81FEA" w:rsidRPr="00084EC7">
        <w:rPr>
          <w:rFonts w:eastAsia="Calibri"/>
        </w:rPr>
        <w:t xml:space="preserve"> nieprawidł</w:t>
      </w:r>
      <w:r w:rsidR="00723F06" w:rsidRPr="00084EC7">
        <w:rPr>
          <w:rFonts w:eastAsia="Calibri"/>
        </w:rPr>
        <w:t>owości</w:t>
      </w:r>
      <w:r w:rsidRPr="00084EC7">
        <w:rPr>
          <w:rFonts w:eastAsia="Calibri"/>
        </w:rPr>
        <w:t>,</w:t>
      </w:r>
    </w:p>
    <w:p w:rsidR="00696327" w:rsidRPr="00084EC7" w:rsidRDefault="005F72C2" w:rsidP="00864CC1">
      <w:pPr>
        <w:pStyle w:val="Akapitzlist"/>
        <w:numPr>
          <w:ilvl w:val="0"/>
          <w:numId w:val="38"/>
        </w:numPr>
        <w:tabs>
          <w:tab w:val="left" w:pos="709"/>
        </w:tabs>
        <w:spacing w:line="360" w:lineRule="auto"/>
        <w:ind w:left="709" w:right="74" w:hanging="283"/>
        <w:rPr>
          <w:bCs/>
          <w:color w:val="000000"/>
        </w:rPr>
      </w:pPr>
      <w:r w:rsidRPr="00084EC7">
        <w:rPr>
          <w:rFonts w:eastAsia="Calibri"/>
        </w:rPr>
        <w:t>wypłacanie</w:t>
      </w:r>
      <w:r w:rsidRPr="00084EC7">
        <w:rPr>
          <w:rFonts w:eastAsia="Calibri"/>
          <w:b/>
        </w:rPr>
        <w:t xml:space="preserve"> </w:t>
      </w:r>
      <w:r w:rsidRPr="00084EC7">
        <w:rPr>
          <w:rFonts w:eastAsia="Calibri"/>
        </w:rPr>
        <w:t xml:space="preserve">wynagrodzenia za godziny ponadwymiarowe faktycznie zrealizowane </w:t>
      </w:r>
      <w:r w:rsidR="00723F06" w:rsidRPr="00084EC7">
        <w:rPr>
          <w:rFonts w:eastAsia="Calibri"/>
        </w:rPr>
        <w:t>wynikające z zapisów w dziennikach lekcyjnych oraz zgodnie z Uchwałą</w:t>
      </w:r>
      <w:r w:rsidR="00723F06" w:rsidRPr="00084EC7">
        <w:rPr>
          <w:rFonts w:eastAsia="Calibri"/>
          <w:b/>
        </w:rPr>
        <w:t xml:space="preserve"> </w:t>
      </w:r>
      <w:r w:rsidR="00723F06" w:rsidRPr="00084EC7">
        <w:t>Rady Miasta  Białegostoku z dnia 25 października 2010r. Nr LX/787/10 w sprawie ustalenia regulaminu wynagradzania nauczycieli określającego wysokość i szczegółowe warunki przyznawania nauczycielom dodatku motywacyjnego, funkcyjnego i za warunki pracy oraz niektórych innych składników wynagradzania nauczycieli zatrudnionych w szkołach i placówkach oświatowych prowadzonych przez Miasto Białystok.</w:t>
      </w:r>
      <w:r w:rsidR="00CB1CC2">
        <w:rPr>
          <w:rStyle w:val="Odwoanieprzypisudolnego"/>
        </w:rPr>
        <w:footnoteReference w:id="73"/>
      </w:r>
    </w:p>
    <w:p w:rsidR="00723F06" w:rsidRPr="00084EC7" w:rsidRDefault="005F72C2" w:rsidP="00864CC1">
      <w:pPr>
        <w:pStyle w:val="Akapitzlist"/>
        <w:numPr>
          <w:ilvl w:val="0"/>
          <w:numId w:val="38"/>
        </w:numPr>
        <w:tabs>
          <w:tab w:val="left" w:pos="709"/>
        </w:tabs>
        <w:spacing w:line="360" w:lineRule="auto"/>
        <w:ind w:left="709" w:right="74" w:hanging="283"/>
        <w:rPr>
          <w:bCs/>
          <w:color w:val="000000"/>
        </w:rPr>
      </w:pPr>
      <w:r w:rsidRPr="00084EC7">
        <w:t>wypłacanie wynagrodzenia</w:t>
      </w:r>
      <w:r w:rsidR="00723F06" w:rsidRPr="00084EC7">
        <w:t xml:space="preserve"> za czas faktycznego urlopu </w:t>
      </w:r>
      <w:r w:rsidRPr="00084EC7">
        <w:t xml:space="preserve">nauczycieli oraz </w:t>
      </w:r>
      <w:r w:rsidR="00C1671C" w:rsidRPr="00084EC7">
        <w:t xml:space="preserve">zgodnie </w:t>
      </w:r>
      <w:r w:rsidR="003D24A2" w:rsidRPr="00084EC7">
        <w:br/>
      </w:r>
      <w:r w:rsidR="00C1671C" w:rsidRPr="00084EC7">
        <w:t>z rozporządzeniem Ministra Edukacji Narodowej z dnia 26 czerwca 2001 roku w sprawie szczegółowych zasad ustalania wynagrodzenia oraz ekwiwalentu pieniężnego za urlop wypoczynkowy nauczycieli.</w:t>
      </w:r>
      <w:r w:rsidR="00CB1CC2">
        <w:rPr>
          <w:rStyle w:val="Odwoanieprzypisudolnego"/>
        </w:rPr>
        <w:footnoteReference w:id="74"/>
      </w:r>
    </w:p>
    <w:p w:rsidR="00084EC7" w:rsidRPr="00084EC7" w:rsidRDefault="00277E7C" w:rsidP="00864CC1">
      <w:pPr>
        <w:pStyle w:val="Akapitzlist"/>
        <w:numPr>
          <w:ilvl w:val="0"/>
          <w:numId w:val="38"/>
        </w:numPr>
        <w:tabs>
          <w:tab w:val="left" w:pos="709"/>
        </w:tabs>
        <w:spacing w:line="360" w:lineRule="auto"/>
        <w:ind w:left="709" w:right="74" w:hanging="283"/>
        <w:rPr>
          <w:bCs/>
          <w:color w:val="000000"/>
        </w:rPr>
      </w:pPr>
      <w:r w:rsidRPr="00084EC7">
        <w:t>precyzyjne określenie warunków przyznawania premii regulaminowej i premii uznaniowej</w:t>
      </w:r>
      <w:r w:rsidR="00687AD0" w:rsidRPr="00084EC7">
        <w:t xml:space="preserve"> w wewnętrznych regulacjach jednostki</w:t>
      </w:r>
      <w:r w:rsidR="00A90B94" w:rsidRPr="00084EC7">
        <w:t>,</w:t>
      </w:r>
      <w:r w:rsidRPr="00084EC7">
        <w:t xml:space="preserve"> </w:t>
      </w:r>
    </w:p>
    <w:p w:rsidR="005A1D69" w:rsidRPr="00084EC7" w:rsidRDefault="005A1D69" w:rsidP="00864CC1">
      <w:pPr>
        <w:pStyle w:val="Akapitzlist"/>
        <w:numPr>
          <w:ilvl w:val="0"/>
          <w:numId w:val="38"/>
        </w:numPr>
        <w:tabs>
          <w:tab w:val="left" w:pos="709"/>
        </w:tabs>
        <w:spacing w:line="360" w:lineRule="auto"/>
        <w:ind w:left="709" w:right="74" w:hanging="283"/>
        <w:rPr>
          <w:bCs/>
          <w:color w:val="000000"/>
        </w:rPr>
      </w:pPr>
      <w:r w:rsidRPr="00084EC7">
        <w:t>prawidłowe zarządzanie polityką kadrowo płacową poprzez spójne określenie stanowisk poszczególnych pracowników we wszystkich dokumentach organizacyjnych i kadrowo-płacowych szko</w:t>
      </w:r>
      <w:r w:rsidR="00A90B94" w:rsidRPr="00084EC7">
        <w:t>ły,</w:t>
      </w:r>
      <w:r w:rsidRPr="00084EC7">
        <w:t xml:space="preserve"> </w:t>
      </w:r>
    </w:p>
    <w:p w:rsidR="00084EC7" w:rsidRPr="00084EC7" w:rsidRDefault="00A90B94" w:rsidP="00864CC1">
      <w:pPr>
        <w:pStyle w:val="Akapitzlist"/>
        <w:numPr>
          <w:ilvl w:val="0"/>
          <w:numId w:val="38"/>
        </w:numPr>
        <w:tabs>
          <w:tab w:val="left" w:pos="709"/>
        </w:tabs>
        <w:spacing w:line="360" w:lineRule="auto"/>
        <w:ind w:left="709" w:right="74" w:hanging="283"/>
        <w:rPr>
          <w:bCs/>
          <w:color w:val="000000"/>
        </w:rPr>
      </w:pPr>
      <w:r w:rsidRPr="00084EC7">
        <w:lastRenderedPageBreak/>
        <w:t>wyeliminowanie niezgodności w zakresie stosowania różnych okresów rozliczeniowych dla tego samego pracownika,</w:t>
      </w:r>
    </w:p>
    <w:p w:rsidR="00084EC7" w:rsidRPr="00084EC7" w:rsidRDefault="00A90B94" w:rsidP="00864CC1">
      <w:pPr>
        <w:pStyle w:val="Akapitzlist"/>
        <w:numPr>
          <w:ilvl w:val="0"/>
          <w:numId w:val="38"/>
        </w:numPr>
        <w:tabs>
          <w:tab w:val="left" w:pos="709"/>
        </w:tabs>
        <w:spacing w:line="360" w:lineRule="auto"/>
        <w:ind w:left="709" w:right="74" w:hanging="283"/>
        <w:rPr>
          <w:bCs/>
          <w:color w:val="000000"/>
        </w:rPr>
      </w:pPr>
      <w:r w:rsidRPr="00084EC7">
        <w:t>uszczegółowienie  zapisów regulaminu wynagradzania do potrzeb jednostki w zakresie stosowanych kategorii zaszeregowania,</w:t>
      </w:r>
    </w:p>
    <w:p w:rsidR="00084EC7" w:rsidRPr="00084EC7" w:rsidRDefault="00882CFF" w:rsidP="00864CC1">
      <w:pPr>
        <w:pStyle w:val="Akapitzlist"/>
        <w:numPr>
          <w:ilvl w:val="0"/>
          <w:numId w:val="38"/>
        </w:numPr>
        <w:tabs>
          <w:tab w:val="left" w:pos="709"/>
        </w:tabs>
        <w:spacing w:line="360" w:lineRule="auto"/>
        <w:ind w:left="709" w:right="74" w:hanging="283"/>
        <w:rPr>
          <w:bCs/>
          <w:color w:val="000000"/>
        </w:rPr>
      </w:pPr>
      <w:r w:rsidRPr="00084EC7">
        <w:t>prowadzenie ewidencji czasu pracy wszystkich  pracow</w:t>
      </w:r>
      <w:r w:rsidR="00206950" w:rsidRPr="00084EC7">
        <w:t>ników niebędących nauczycielami.</w:t>
      </w:r>
    </w:p>
    <w:p w:rsidR="00277E7C" w:rsidRPr="00084EC7" w:rsidRDefault="00A90B94" w:rsidP="00864CC1">
      <w:pPr>
        <w:pStyle w:val="Akapitzlist"/>
        <w:numPr>
          <w:ilvl w:val="2"/>
          <w:numId w:val="7"/>
        </w:numPr>
        <w:tabs>
          <w:tab w:val="left" w:pos="709"/>
        </w:tabs>
        <w:spacing w:line="360" w:lineRule="auto"/>
        <w:ind w:right="74"/>
      </w:pPr>
      <w:r w:rsidRPr="00084EC7">
        <w:t>Wyeliminować nieprawidłowości w zakresie wynagrodzeń bezosobowych poprzez:</w:t>
      </w:r>
    </w:p>
    <w:p w:rsidR="00A90B94" w:rsidRDefault="00882CFF" w:rsidP="00864CC1">
      <w:pPr>
        <w:pStyle w:val="Akapitzlist"/>
        <w:numPr>
          <w:ilvl w:val="0"/>
          <w:numId w:val="39"/>
        </w:numPr>
        <w:autoSpaceDE w:val="0"/>
        <w:autoSpaceDN w:val="0"/>
        <w:adjustRightInd w:val="0"/>
        <w:spacing w:line="360" w:lineRule="auto"/>
        <w:ind w:left="709" w:hanging="283"/>
      </w:pPr>
      <w:r w:rsidRPr="00084EC7">
        <w:t>precyzyjne określanie</w:t>
      </w:r>
      <w:r w:rsidR="00687AD0" w:rsidRPr="00084EC7">
        <w:t xml:space="preserve"> </w:t>
      </w:r>
      <w:r w:rsidRPr="00084EC7">
        <w:t>czynności wykonywanych w ramach umów zleceń oraz wyeliminowanie nieprawidłowych zapisów dotyczących stwierdzenia wykonania zlecenia w dniu podpisania umów,</w:t>
      </w:r>
    </w:p>
    <w:p w:rsidR="00882CFF" w:rsidRDefault="00882CFF" w:rsidP="00864CC1">
      <w:pPr>
        <w:pStyle w:val="Akapitzlist"/>
        <w:numPr>
          <w:ilvl w:val="0"/>
          <w:numId w:val="39"/>
        </w:numPr>
        <w:autoSpaceDE w:val="0"/>
        <w:autoSpaceDN w:val="0"/>
        <w:adjustRightInd w:val="0"/>
        <w:spacing w:line="360" w:lineRule="auto"/>
        <w:ind w:left="709" w:hanging="283"/>
      </w:pPr>
      <w:r w:rsidRPr="00084EC7">
        <w:t>prowadzenie ewidencji czasu pracy zleceniobiorców,</w:t>
      </w:r>
    </w:p>
    <w:p w:rsidR="00882CFF" w:rsidRDefault="00882CFF" w:rsidP="00864CC1">
      <w:pPr>
        <w:pStyle w:val="Akapitzlist"/>
        <w:numPr>
          <w:ilvl w:val="0"/>
          <w:numId w:val="39"/>
        </w:numPr>
        <w:autoSpaceDE w:val="0"/>
        <w:autoSpaceDN w:val="0"/>
        <w:adjustRightInd w:val="0"/>
        <w:spacing w:line="360" w:lineRule="auto"/>
        <w:ind w:left="709" w:hanging="283"/>
      </w:pPr>
      <w:r w:rsidRPr="00084EC7">
        <w:t>wystawianie rachunków do wypłaty wynagrodzeń bezosobowych,</w:t>
      </w:r>
    </w:p>
    <w:p w:rsidR="00111CE2" w:rsidRPr="00084EC7" w:rsidRDefault="00111CE2" w:rsidP="00864CC1">
      <w:pPr>
        <w:pStyle w:val="Akapitzlist"/>
        <w:numPr>
          <w:ilvl w:val="0"/>
          <w:numId w:val="39"/>
        </w:numPr>
        <w:autoSpaceDE w:val="0"/>
        <w:autoSpaceDN w:val="0"/>
        <w:adjustRightInd w:val="0"/>
        <w:spacing w:line="360" w:lineRule="auto"/>
        <w:ind w:left="709" w:hanging="283"/>
      </w:pPr>
      <w:r w:rsidRPr="00084EC7">
        <w:t>zaniechanie podpisywania umów cywilnoprawnych z Panem jako dyrektorem szkoły bez uprzedniej zgody organu prowadzącego.</w:t>
      </w:r>
    </w:p>
    <w:p w:rsidR="00111CE2" w:rsidRDefault="00A479E2" w:rsidP="00864CC1">
      <w:pPr>
        <w:pStyle w:val="Akapitzlist"/>
        <w:numPr>
          <w:ilvl w:val="2"/>
          <w:numId w:val="7"/>
        </w:numPr>
        <w:autoSpaceDE w:val="0"/>
        <w:autoSpaceDN w:val="0"/>
        <w:adjustRightInd w:val="0"/>
        <w:spacing w:line="360" w:lineRule="auto"/>
      </w:pPr>
      <w:r w:rsidRPr="00084EC7">
        <w:t>Szczególnym nadzorem objąć korzystanie z pojazdów służb</w:t>
      </w:r>
      <w:r w:rsidR="00253333" w:rsidRPr="00084EC7">
        <w:t>owych przez pracowników szkoły poprzez rzetelne wypełnianie kart drogowych</w:t>
      </w:r>
      <w:r w:rsidR="007E009E" w:rsidRPr="00084EC7">
        <w:t xml:space="preserve"> a</w:t>
      </w:r>
      <w:r w:rsidR="00253333" w:rsidRPr="00084EC7">
        <w:t xml:space="preserve"> w szczególności </w:t>
      </w:r>
      <w:r w:rsidR="00BA5540" w:rsidRPr="00084EC7">
        <w:t xml:space="preserve">analizę przejechanych kilometrów oraz </w:t>
      </w:r>
      <w:r w:rsidRPr="00084EC7">
        <w:t>przestrzeganiem wewnętrznych regulacji</w:t>
      </w:r>
      <w:r w:rsidR="00926264" w:rsidRPr="00084EC7">
        <w:t>. Ponadto, polecam ustalić i rozliczyć osoby odpowiedzialne za powstałe nieprawidłowości.</w:t>
      </w:r>
    </w:p>
    <w:p w:rsidR="009345DF" w:rsidRDefault="009345DF" w:rsidP="00864CC1">
      <w:pPr>
        <w:pStyle w:val="Akapitzlist"/>
        <w:numPr>
          <w:ilvl w:val="2"/>
          <w:numId w:val="7"/>
        </w:numPr>
        <w:autoSpaceDE w:val="0"/>
        <w:autoSpaceDN w:val="0"/>
        <w:adjustRightInd w:val="0"/>
        <w:spacing w:line="360" w:lineRule="auto"/>
      </w:pPr>
      <w:r w:rsidRPr="00084EC7">
        <w:t>Instrukcję magazynową d</w:t>
      </w:r>
      <w:r w:rsidR="00573A5C" w:rsidRPr="00084EC7">
        <w:t>ostosować do potrzeb jednostki w szczególności mając na uwadze różno</w:t>
      </w:r>
      <w:r w:rsidRPr="00084EC7">
        <w:t>rodny majątek obrotowy szkoły</w:t>
      </w:r>
      <w:r w:rsidR="00573A5C" w:rsidRPr="00084EC7">
        <w:t xml:space="preserve">. </w:t>
      </w:r>
    </w:p>
    <w:p w:rsidR="005842E8" w:rsidRDefault="005842E8" w:rsidP="00864CC1">
      <w:pPr>
        <w:pStyle w:val="Akapitzlist"/>
        <w:numPr>
          <w:ilvl w:val="2"/>
          <w:numId w:val="7"/>
        </w:numPr>
        <w:autoSpaceDE w:val="0"/>
        <w:autoSpaceDN w:val="0"/>
        <w:adjustRightInd w:val="0"/>
        <w:spacing w:line="360" w:lineRule="auto"/>
      </w:pPr>
      <w:r w:rsidRPr="00084EC7">
        <w:t>Zaprzestać pożyczania środków Zakładoweg</w:t>
      </w:r>
      <w:r w:rsidR="00084EC7">
        <w:t>o Funduszu Świadczeń Socjalnych.</w:t>
      </w:r>
    </w:p>
    <w:p w:rsidR="005842E8" w:rsidRDefault="009345DF" w:rsidP="00864CC1">
      <w:pPr>
        <w:pStyle w:val="Akapitzlist"/>
        <w:numPr>
          <w:ilvl w:val="2"/>
          <w:numId w:val="7"/>
        </w:numPr>
        <w:autoSpaceDE w:val="0"/>
        <w:autoSpaceDN w:val="0"/>
        <w:adjustRightInd w:val="0"/>
        <w:spacing w:line="360" w:lineRule="auto"/>
      </w:pPr>
      <w:r w:rsidRPr="00084EC7">
        <w:t xml:space="preserve">Zaprzestać </w:t>
      </w:r>
      <w:r w:rsidR="005842E8" w:rsidRPr="00084EC7">
        <w:t>przyznawania świadczeń z Zakładowego Funduszu Świadczeń Socjalnych przez Pan</w:t>
      </w:r>
      <w:r w:rsidRPr="00084EC7">
        <w:t>a jako dyrektora z pominięciem K</w:t>
      </w:r>
      <w:r w:rsidR="005842E8" w:rsidRPr="00084EC7">
        <w:t>omisji</w:t>
      </w:r>
      <w:r w:rsidR="00687AD0" w:rsidRPr="00084EC7">
        <w:t xml:space="preserve"> Socjalnej.</w:t>
      </w:r>
    </w:p>
    <w:p w:rsidR="00687AD0" w:rsidRDefault="00687AD0" w:rsidP="00864CC1">
      <w:pPr>
        <w:pStyle w:val="Akapitzlist"/>
        <w:numPr>
          <w:ilvl w:val="2"/>
          <w:numId w:val="7"/>
        </w:numPr>
        <w:autoSpaceDE w:val="0"/>
        <w:autoSpaceDN w:val="0"/>
        <w:adjustRightInd w:val="0"/>
        <w:spacing w:line="360" w:lineRule="auto"/>
      </w:pPr>
      <w:r w:rsidRPr="00084EC7">
        <w:t xml:space="preserve">Przyznawanie świadczeń z ZFŚS uzależniać wyłącznie od sytuacji życiowej, rodzinnej </w:t>
      </w:r>
      <w:r w:rsidR="003D24A2" w:rsidRPr="00084EC7">
        <w:br/>
      </w:r>
      <w:r w:rsidRPr="00084EC7">
        <w:t>i materialnej osoby uprawnionej do korzystania z funduszu.</w:t>
      </w:r>
    </w:p>
    <w:p w:rsidR="005842E8" w:rsidRDefault="005842E8" w:rsidP="00864CC1">
      <w:pPr>
        <w:pStyle w:val="Akapitzlist"/>
        <w:numPr>
          <w:ilvl w:val="2"/>
          <w:numId w:val="7"/>
        </w:numPr>
        <w:autoSpaceDE w:val="0"/>
        <w:autoSpaceDN w:val="0"/>
        <w:adjustRightInd w:val="0"/>
        <w:spacing w:line="360" w:lineRule="auto"/>
      </w:pPr>
      <w:r w:rsidRPr="00084EC7">
        <w:t xml:space="preserve">Podjęcie zdecydowanych działań dyscyplinujących wobec Głównego Księgowego, mając na względzie zapewnienie należytego wykonania obowiązków </w:t>
      </w:r>
      <w:r w:rsidR="00926264" w:rsidRPr="00084EC7">
        <w:t>jednostki w zakresie prowadzenia</w:t>
      </w:r>
      <w:r w:rsidRPr="00084EC7">
        <w:t xml:space="preserve"> ksiąg rachunkowych, w szczególnoś</w:t>
      </w:r>
      <w:r w:rsidR="00926264" w:rsidRPr="00084EC7">
        <w:t>ci wykazywania</w:t>
      </w:r>
      <w:r w:rsidRPr="00084EC7">
        <w:t xml:space="preserve"> w nich rzetelnych danych.</w:t>
      </w:r>
    </w:p>
    <w:p w:rsidR="00084EC7" w:rsidRDefault="00FA7B18" w:rsidP="00864CC1">
      <w:pPr>
        <w:pStyle w:val="Akapitzlist"/>
        <w:numPr>
          <w:ilvl w:val="2"/>
          <w:numId w:val="7"/>
        </w:numPr>
        <w:autoSpaceDE w:val="0"/>
        <w:autoSpaceDN w:val="0"/>
        <w:adjustRightInd w:val="0"/>
        <w:spacing w:line="360" w:lineRule="auto"/>
      </w:pPr>
      <w:r w:rsidRPr="00084EC7">
        <w:t>Wykazywanie w sprawozdaniach</w:t>
      </w:r>
      <w:r w:rsidR="00857367" w:rsidRPr="00084EC7">
        <w:t xml:space="preserve"> budżetowych i finansowych </w:t>
      </w:r>
      <w:r w:rsidRPr="00084EC7">
        <w:t>danych wyn</w:t>
      </w:r>
      <w:r w:rsidR="001D7452" w:rsidRPr="00084EC7">
        <w:t xml:space="preserve">ikających </w:t>
      </w:r>
      <w:r w:rsidR="003D24A2" w:rsidRPr="00084EC7">
        <w:br/>
      </w:r>
      <w:r w:rsidR="001D7452" w:rsidRPr="00084EC7">
        <w:t>z ewidencji księgowej.</w:t>
      </w:r>
    </w:p>
    <w:p w:rsidR="00084EC7" w:rsidRDefault="004D41FE" w:rsidP="00864CC1">
      <w:pPr>
        <w:pStyle w:val="Akapitzlist"/>
        <w:numPr>
          <w:ilvl w:val="2"/>
          <w:numId w:val="7"/>
        </w:numPr>
        <w:autoSpaceDE w:val="0"/>
        <w:autoSpaceDN w:val="0"/>
        <w:adjustRightInd w:val="0"/>
        <w:spacing w:line="360" w:lineRule="auto"/>
      </w:pPr>
      <w:r w:rsidRPr="00084EC7">
        <w:t>Zinwentaryzować</w:t>
      </w:r>
      <w:r w:rsidR="00383C8B" w:rsidRPr="00084EC7">
        <w:t>,</w:t>
      </w:r>
      <w:r w:rsidR="00651EA0" w:rsidRPr="00084EC7">
        <w:t xml:space="preserve"> wy</w:t>
      </w:r>
      <w:r w:rsidR="009345DF" w:rsidRPr="00084EC7">
        <w:t>jaśnić i podjąć stosowne decyzje w stosunku</w:t>
      </w:r>
      <w:r w:rsidR="00383C8B" w:rsidRPr="00084EC7">
        <w:t xml:space="preserve"> do należności</w:t>
      </w:r>
      <w:r w:rsidR="00651EA0" w:rsidRPr="00084EC7">
        <w:t xml:space="preserve"> </w:t>
      </w:r>
      <w:r w:rsidR="003D24A2" w:rsidRPr="00084EC7">
        <w:br/>
      </w:r>
      <w:r w:rsidR="00383C8B" w:rsidRPr="00084EC7">
        <w:t xml:space="preserve">i </w:t>
      </w:r>
      <w:r w:rsidR="00651EA0" w:rsidRPr="00084EC7">
        <w:t xml:space="preserve">zobowiązań </w:t>
      </w:r>
      <w:r w:rsidR="00383C8B" w:rsidRPr="00084EC7">
        <w:t xml:space="preserve">szkoły </w:t>
      </w:r>
      <w:r w:rsidR="009345DF" w:rsidRPr="00084EC7">
        <w:t xml:space="preserve">pozostających w księgach rachunkowych </w:t>
      </w:r>
      <w:r w:rsidR="00383C8B" w:rsidRPr="00084EC7">
        <w:t xml:space="preserve">celem </w:t>
      </w:r>
      <w:r w:rsidR="001D7452" w:rsidRPr="00084EC7">
        <w:t>doprowadzania</w:t>
      </w:r>
      <w:r w:rsidR="00383C8B" w:rsidRPr="00084EC7">
        <w:t xml:space="preserve"> do realnych sald kont rozrachunkowych</w:t>
      </w:r>
      <w:r w:rsidR="009345DF" w:rsidRPr="00084EC7">
        <w:t xml:space="preserve">. </w:t>
      </w:r>
    </w:p>
    <w:p w:rsidR="00084EC7" w:rsidRDefault="00857367" w:rsidP="00864CC1">
      <w:pPr>
        <w:pStyle w:val="Akapitzlist"/>
        <w:numPr>
          <w:ilvl w:val="2"/>
          <w:numId w:val="7"/>
        </w:numPr>
        <w:autoSpaceDE w:val="0"/>
        <w:autoSpaceDN w:val="0"/>
        <w:adjustRightInd w:val="0"/>
        <w:spacing w:line="360" w:lineRule="auto"/>
      </w:pPr>
      <w:r w:rsidRPr="00084EC7">
        <w:lastRenderedPageBreak/>
        <w:t xml:space="preserve">Bieżące monitorowanie należności </w:t>
      </w:r>
      <w:r w:rsidR="005D0082" w:rsidRPr="00084EC7">
        <w:t xml:space="preserve">i </w:t>
      </w:r>
      <w:r w:rsidRPr="00084EC7">
        <w:t xml:space="preserve">zobowiązań </w:t>
      </w:r>
      <w:r w:rsidR="005D0082" w:rsidRPr="00084EC7">
        <w:t xml:space="preserve">szkoły i podejmowanie w stosunku do nich </w:t>
      </w:r>
      <w:r w:rsidR="0030611B" w:rsidRPr="00084EC7">
        <w:t>działań</w:t>
      </w:r>
      <w:r w:rsidR="005D0082" w:rsidRPr="00084EC7">
        <w:t xml:space="preserve"> tj.</w:t>
      </w:r>
      <w:r w:rsidR="0030611B" w:rsidRPr="00084EC7">
        <w:t xml:space="preserve"> dochodzenie</w:t>
      </w:r>
      <w:r w:rsidR="005D0082" w:rsidRPr="00084EC7">
        <w:t xml:space="preserve"> należności,</w:t>
      </w:r>
      <w:r w:rsidRPr="00084EC7">
        <w:t xml:space="preserve"> dokonywanie na bieżąco zwrotów  nadpłat</w:t>
      </w:r>
      <w:r w:rsidR="0027152B" w:rsidRPr="00084EC7">
        <w:t xml:space="preserve"> oraz</w:t>
      </w:r>
      <w:r w:rsidR="0030611B" w:rsidRPr="00084EC7">
        <w:t xml:space="preserve"> terminowe</w:t>
      </w:r>
      <w:r w:rsidR="0027152B" w:rsidRPr="00084EC7">
        <w:t>go regulowania</w:t>
      </w:r>
      <w:r w:rsidR="0030611B" w:rsidRPr="00084EC7">
        <w:t xml:space="preserve"> </w:t>
      </w:r>
      <w:r w:rsidR="005D0082" w:rsidRPr="00084EC7">
        <w:t>zobowiązań</w:t>
      </w:r>
      <w:r w:rsidR="0030611B" w:rsidRPr="00084EC7">
        <w:t>.</w:t>
      </w:r>
    </w:p>
    <w:p w:rsidR="00084EC7" w:rsidRDefault="00B53EA1" w:rsidP="00864CC1">
      <w:pPr>
        <w:pStyle w:val="Akapitzlist"/>
        <w:numPr>
          <w:ilvl w:val="2"/>
          <w:numId w:val="7"/>
        </w:numPr>
        <w:autoSpaceDE w:val="0"/>
        <w:autoSpaceDN w:val="0"/>
        <w:adjustRightInd w:val="0"/>
        <w:spacing w:line="360" w:lineRule="auto"/>
      </w:pPr>
      <w:r w:rsidRPr="00084EC7">
        <w:t xml:space="preserve">Dokonywać odpisów aktualizacyjnych należności na koncie 290 </w:t>
      </w:r>
      <w:r w:rsidR="00206950" w:rsidRPr="00084EC7">
        <w:t xml:space="preserve">„Odpisy aktualizujące rozrachunki” </w:t>
      </w:r>
      <w:r w:rsidR="005D52AD" w:rsidRPr="00084EC7">
        <w:t>po stwierdzeniu, że wobec dłużnika istnieje któraś z</w:t>
      </w:r>
      <w:r w:rsidR="0027152B" w:rsidRPr="00084EC7">
        <w:t xml:space="preserve"> okoliczności spośród wymienionych</w:t>
      </w:r>
      <w:r w:rsidR="005D52AD" w:rsidRPr="00084EC7">
        <w:t xml:space="preserve"> przepisami art. 35b ust. 1 ustawy o rachunkowości.</w:t>
      </w:r>
      <w:r w:rsidR="00CB1CC2">
        <w:rPr>
          <w:rStyle w:val="Odwoanieprzypisudolnego"/>
        </w:rPr>
        <w:footnoteReference w:id="75"/>
      </w:r>
    </w:p>
    <w:p w:rsidR="00084EC7" w:rsidRPr="00084EC7" w:rsidRDefault="0030611B" w:rsidP="00864CC1">
      <w:pPr>
        <w:pStyle w:val="Akapitzlist"/>
        <w:numPr>
          <w:ilvl w:val="2"/>
          <w:numId w:val="7"/>
        </w:numPr>
        <w:autoSpaceDE w:val="0"/>
        <w:autoSpaceDN w:val="0"/>
        <w:adjustRightInd w:val="0"/>
        <w:spacing w:line="360" w:lineRule="auto"/>
      </w:pPr>
      <w:r w:rsidRPr="00084EC7">
        <w:t>Zaprzestać</w:t>
      </w:r>
      <w:r w:rsidR="00E56C45" w:rsidRPr="00084EC7">
        <w:t xml:space="preserve"> </w:t>
      </w:r>
      <w:r w:rsidRPr="00084EC7">
        <w:t>ewidencjonowania na koncie 221 „Należności z tytułu dochodów budżetowych” odsetek</w:t>
      </w:r>
      <w:r w:rsidR="007E3BF9" w:rsidRPr="00084EC7">
        <w:t xml:space="preserve"> </w:t>
      </w:r>
      <w:r w:rsidR="00E56C45" w:rsidRPr="00084EC7">
        <w:t xml:space="preserve">od nieterminowych </w:t>
      </w:r>
      <w:r w:rsidRPr="00084EC7">
        <w:t>płatności nie stanowiących dochodów budżetowych.</w:t>
      </w:r>
      <w:r w:rsidR="007E3BF9" w:rsidRPr="00084EC7">
        <w:t xml:space="preserve"> </w:t>
      </w:r>
      <w:r w:rsidRPr="00084EC7">
        <w:t xml:space="preserve">Na powyższym koncie ujmować należności z tytułu dochodów budżetowych </w:t>
      </w:r>
      <w:r w:rsidR="007E3BF9" w:rsidRPr="00084EC7">
        <w:t>zgodnie z opisem do konta ujętym w Załączniku nr 3 rozporządzenia Ministra Rozwoju i Finansów z dnia 13 września 2017r.( …)</w:t>
      </w:r>
      <w:r w:rsidR="00CB1CC2">
        <w:rPr>
          <w:rStyle w:val="Odwoanieprzypisudolnego"/>
        </w:rPr>
        <w:footnoteReference w:id="76"/>
      </w:r>
      <w:r w:rsidR="007E3BF9" w:rsidRPr="00084EC7">
        <w:rPr>
          <w:b/>
        </w:rPr>
        <w:t xml:space="preserve"> </w:t>
      </w:r>
    </w:p>
    <w:p w:rsidR="00084EC7" w:rsidRDefault="0027152B" w:rsidP="00864CC1">
      <w:pPr>
        <w:pStyle w:val="Akapitzlist"/>
        <w:numPr>
          <w:ilvl w:val="2"/>
          <w:numId w:val="7"/>
        </w:numPr>
        <w:autoSpaceDE w:val="0"/>
        <w:autoSpaceDN w:val="0"/>
        <w:adjustRightInd w:val="0"/>
        <w:spacing w:line="360" w:lineRule="auto"/>
      </w:pPr>
      <w:r w:rsidRPr="00084EC7">
        <w:t>Wszystkie a</w:t>
      </w:r>
      <w:r w:rsidR="00494EEE" w:rsidRPr="00084EC7">
        <w:t xml:space="preserve">rkusze spisu z natury </w:t>
      </w:r>
      <w:r w:rsidRPr="00084EC7">
        <w:t>obejmować</w:t>
      </w:r>
      <w:r w:rsidR="00494EEE" w:rsidRPr="00084EC7">
        <w:t xml:space="preserve"> ewidencją druków ścisłego zarachowania.</w:t>
      </w:r>
    </w:p>
    <w:p w:rsidR="002B101F" w:rsidRDefault="00926264" w:rsidP="00864CC1">
      <w:pPr>
        <w:pStyle w:val="Akapitzlist"/>
        <w:numPr>
          <w:ilvl w:val="2"/>
          <w:numId w:val="7"/>
        </w:numPr>
        <w:autoSpaceDE w:val="0"/>
        <w:autoSpaceDN w:val="0"/>
        <w:adjustRightInd w:val="0"/>
        <w:spacing w:line="360" w:lineRule="auto"/>
      </w:pPr>
      <w:r w:rsidRPr="00084EC7">
        <w:t>Natychmiastowe p</w:t>
      </w:r>
      <w:r w:rsidR="002B101F" w:rsidRPr="00084EC7">
        <w:t xml:space="preserve">rzeprowadzenie ponownej rzetelnej i właściwie udokumentowanej inwentaryzacji majątku szkoły </w:t>
      </w:r>
      <w:r w:rsidR="00184529" w:rsidRPr="00084EC7">
        <w:t xml:space="preserve">w tym również zbiorów bibliotecznych </w:t>
      </w:r>
      <w:r w:rsidR="002B101F" w:rsidRPr="00084EC7">
        <w:t xml:space="preserve">w formie </w:t>
      </w:r>
      <w:r w:rsidRPr="00084EC7">
        <w:t xml:space="preserve">faktycznego </w:t>
      </w:r>
      <w:r w:rsidR="002B101F" w:rsidRPr="00084EC7">
        <w:t xml:space="preserve">spisu z natury </w:t>
      </w:r>
      <w:r w:rsidRPr="00084EC7">
        <w:t xml:space="preserve">z podziałem na pola spisowe </w:t>
      </w:r>
      <w:r w:rsidR="002B101F" w:rsidRPr="00084EC7">
        <w:t>zgodnie z obowiązującymi w tym zakresie przepisami, tj. ustawą z dni</w:t>
      </w:r>
      <w:r w:rsidR="0027152B" w:rsidRPr="00084EC7">
        <w:t>a 29.09.1994 r. o rachunkowości oraz</w:t>
      </w:r>
      <w:r w:rsidR="002B101F" w:rsidRPr="00084EC7">
        <w:t xml:space="preserve"> wewnętrznymi uregulowaniami w tym zakresie. Ujawnione w toku inwentaryzacji różnice między stanem rzeczywistym a stanem wykazanym w księgach rachunkowych w</w:t>
      </w:r>
      <w:r w:rsidR="0027152B" w:rsidRPr="00084EC7">
        <w:t xml:space="preserve">yjaśnić i rozliczyć. </w:t>
      </w:r>
      <w:r w:rsidR="00663CB8" w:rsidRPr="00084EC7">
        <w:t>Ponadto n</w:t>
      </w:r>
      <w:r w:rsidR="002B101F" w:rsidRPr="00084EC7">
        <w:t xml:space="preserve">a podstawie prawidłowo przeprowadzonego spisu z natury założyć konta ksiąg pomocniczych spełniające warunki określone </w:t>
      </w:r>
      <w:r w:rsidR="00663CB8" w:rsidRPr="00084EC7">
        <w:t xml:space="preserve">w obowiązujących przepisach. </w:t>
      </w:r>
      <w:r w:rsidR="00CB31E0" w:rsidRPr="00084EC7">
        <w:t xml:space="preserve">Ewidencję należy prowadzić w sposób umożliwiający ustalenie osób lub komórek organizacyjnych </w:t>
      </w:r>
      <w:r w:rsidR="003D24A2" w:rsidRPr="00084EC7">
        <w:br/>
      </w:r>
      <w:r w:rsidR="00CB31E0" w:rsidRPr="00084EC7">
        <w:t>u których znajdują się składniki majątkowe.</w:t>
      </w:r>
    </w:p>
    <w:p w:rsidR="009E0E9B" w:rsidRDefault="009E0E9B" w:rsidP="00864CC1">
      <w:pPr>
        <w:pStyle w:val="Akapitzlist"/>
        <w:numPr>
          <w:ilvl w:val="2"/>
          <w:numId w:val="7"/>
        </w:numPr>
        <w:autoSpaceDE w:val="0"/>
        <w:autoSpaceDN w:val="0"/>
        <w:adjustRightInd w:val="0"/>
        <w:spacing w:line="360" w:lineRule="auto"/>
      </w:pPr>
      <w:r w:rsidRPr="00084EC7">
        <w:t>Wyeliminować nieprawidłowości w zakresie umarzania środków trwałyc</w:t>
      </w:r>
      <w:r w:rsidR="00CB31E0" w:rsidRPr="00084EC7">
        <w:t>h będących na stanie majątkowym</w:t>
      </w:r>
      <w:r w:rsidRPr="00084EC7">
        <w:t>, poprzez prawidłowe ich zaklasyfikowanie oraz zastosowanie właściwych dla danej grupy rodzajowej środków trwałych stawek umorzeniowych.</w:t>
      </w:r>
    </w:p>
    <w:p w:rsidR="00CB31E0" w:rsidRDefault="00CB31E0" w:rsidP="00864CC1">
      <w:pPr>
        <w:pStyle w:val="Akapitzlist"/>
        <w:numPr>
          <w:ilvl w:val="2"/>
          <w:numId w:val="7"/>
        </w:numPr>
        <w:autoSpaceDE w:val="0"/>
        <w:autoSpaceDN w:val="0"/>
        <w:adjustRightInd w:val="0"/>
        <w:spacing w:line="360" w:lineRule="auto"/>
      </w:pPr>
      <w:r w:rsidRPr="00084EC7">
        <w:t xml:space="preserve">Uzgadniać zapisy i salda wykazywane w ewidencjach analitycznych majtku z saldami </w:t>
      </w:r>
      <w:r w:rsidR="003D24A2" w:rsidRPr="00084EC7">
        <w:br/>
      </w:r>
      <w:r w:rsidRPr="00084EC7">
        <w:t>i zapisami dokonywanymi na tych kontach w księdze głównej stosownie do przepisów art. 16</w:t>
      </w:r>
      <w:r w:rsidR="00CB1CC2" w:rsidRPr="00084EC7">
        <w:t xml:space="preserve"> ust. 1 ustawy o rachunkowości.</w:t>
      </w:r>
      <w:r w:rsidR="00CB1CC2">
        <w:rPr>
          <w:rStyle w:val="Odwoanieprzypisudolnego"/>
        </w:rPr>
        <w:footnoteReference w:id="77"/>
      </w:r>
    </w:p>
    <w:p w:rsidR="004417CC" w:rsidRPr="00084EC7" w:rsidRDefault="004417CC" w:rsidP="00864CC1">
      <w:pPr>
        <w:pStyle w:val="Akapitzlist"/>
        <w:numPr>
          <w:ilvl w:val="2"/>
          <w:numId w:val="7"/>
        </w:numPr>
        <w:autoSpaceDE w:val="0"/>
        <w:autoSpaceDN w:val="0"/>
        <w:adjustRightInd w:val="0"/>
        <w:spacing w:line="360" w:lineRule="auto"/>
      </w:pPr>
      <w:r w:rsidRPr="00084EC7">
        <w:t>Opracowanie i wdrożenie procedur kontroli zarządczej</w:t>
      </w:r>
      <w:r w:rsidRPr="00084EC7">
        <w:rPr>
          <w:rFonts w:eastAsia="Calibri"/>
        </w:rPr>
        <w:t xml:space="preserve"> tak aby system kontroli finansowej wbudowany był w strukturę jednostki, był z nią spójny, a zakres uprawnień powierzony poszczególnym pracownikom, precyzyjnie określony</w:t>
      </w:r>
      <w:r w:rsidR="00926264" w:rsidRPr="00084EC7">
        <w:rPr>
          <w:rFonts w:eastAsia="Calibri"/>
        </w:rPr>
        <w:t xml:space="preserve"> i egzekwowany</w:t>
      </w:r>
      <w:r w:rsidRPr="00084EC7">
        <w:rPr>
          <w:rFonts w:eastAsia="Calibri"/>
        </w:rPr>
        <w:t xml:space="preserve">. Określając </w:t>
      </w:r>
      <w:r w:rsidRPr="00084EC7">
        <w:rPr>
          <w:rFonts w:eastAsia="Calibri"/>
        </w:rPr>
        <w:lastRenderedPageBreak/>
        <w:t xml:space="preserve">kluczowe obowiązki dotyczące zatwierdzania, realizacji i rejestrowania operacji finansowych, gospodarczych i innych zdarzeń, zwrócić uwagę by zadania zostały rozdzielone pomiędzy różnych pracowników, przy uwzględnieniu obowiązków </w:t>
      </w:r>
      <w:r w:rsidR="003D24A2" w:rsidRPr="00084EC7">
        <w:rPr>
          <w:rFonts w:eastAsia="Calibri"/>
        </w:rPr>
        <w:br/>
      </w:r>
      <w:r w:rsidRPr="00084EC7">
        <w:rPr>
          <w:rFonts w:eastAsia="Calibri"/>
        </w:rPr>
        <w:t>i odpowiedzialności głównego księgowego jednostki, określonych w przepisach prawa.</w:t>
      </w:r>
    </w:p>
    <w:p w:rsidR="004417CC" w:rsidRPr="00084EC7" w:rsidRDefault="00F87BC6" w:rsidP="00864CC1">
      <w:pPr>
        <w:pStyle w:val="Akapitzlist"/>
        <w:numPr>
          <w:ilvl w:val="2"/>
          <w:numId w:val="7"/>
        </w:numPr>
        <w:autoSpaceDE w:val="0"/>
        <w:autoSpaceDN w:val="0"/>
        <w:adjustRightInd w:val="0"/>
        <w:spacing w:line="360" w:lineRule="auto"/>
      </w:pPr>
      <w:r w:rsidRPr="00084EC7">
        <w:rPr>
          <w:color w:val="000000"/>
        </w:rPr>
        <w:t xml:space="preserve">Zweryfikować i uporządkować wewnętrzne akty prawne dotyczące zasad </w:t>
      </w:r>
      <w:r w:rsidRPr="00084EC7">
        <w:rPr>
          <w:color w:val="000000"/>
          <w:shd w:val="clear" w:color="auto" w:fill="FFFFFF"/>
        </w:rPr>
        <w:t xml:space="preserve">gospodarki finansowej, gospodarowania mieniem oraz rachunkowości </w:t>
      </w:r>
      <w:r w:rsidRPr="00084EC7">
        <w:rPr>
          <w:color w:val="000000"/>
        </w:rPr>
        <w:t>pod względem aktualności wymienionych w nich regulacji oraz przepisów prawa stanowionego, a także przydatności, celem wyeliminowania z nic</w:t>
      </w:r>
      <w:r w:rsidR="00800397">
        <w:rPr>
          <w:color w:val="000000"/>
        </w:rPr>
        <w:t xml:space="preserve">h ustaleń wzajemnie sprzecznych </w:t>
      </w:r>
      <w:r w:rsidRPr="00084EC7">
        <w:rPr>
          <w:color w:val="000000"/>
        </w:rPr>
        <w:t>i powtarzających się oraz nieaktualnych lub niezgodnych z prawem.</w:t>
      </w:r>
    </w:p>
    <w:p w:rsidR="003602D8" w:rsidRPr="00084EC7" w:rsidRDefault="003602D8" w:rsidP="00864CC1">
      <w:pPr>
        <w:pStyle w:val="Akapitzlist"/>
        <w:numPr>
          <w:ilvl w:val="2"/>
          <w:numId w:val="7"/>
        </w:numPr>
        <w:autoSpaceDE w:val="0"/>
        <w:autoSpaceDN w:val="0"/>
        <w:adjustRightInd w:val="0"/>
        <w:spacing w:line="360" w:lineRule="auto"/>
      </w:pPr>
      <w:r w:rsidRPr="00084EC7">
        <w:t xml:space="preserve">Dokonanie dobrowolnego zwrotu przez Pana bezpodstawnie przyznanych składników wynagrodzenia na kwotę 21.168,00 zł. </w:t>
      </w:r>
      <w:r w:rsidR="000F4AD6" w:rsidRPr="00084EC7">
        <w:t>Jednocześnie z</w:t>
      </w:r>
      <w:r w:rsidRPr="00084EC7">
        <w:t xml:space="preserve">obowiązuje głównego księgowego jednostki do rozliczenia nienależnie pobranej kwoty w </w:t>
      </w:r>
      <w:r w:rsidR="005A4750" w:rsidRPr="00084EC7">
        <w:t>wysokości</w:t>
      </w:r>
      <w:r w:rsidRPr="00084EC7">
        <w:t xml:space="preserve"> 21.168,00 zł brutto. Rozliczenia należy dokonać z uwzględnieniem </w:t>
      </w:r>
      <w:r w:rsidR="00571EEF" w:rsidRPr="00084EC7">
        <w:t xml:space="preserve">potrąceń przekazanych na konto Urzędu Skarbowego i Zakładu Ubezpieczeń Społecznych. Kwotę wynikającą z powyższych rozliczeń należy przekazać na rachunek </w:t>
      </w:r>
      <w:r w:rsidR="00452724" w:rsidRPr="00084EC7">
        <w:t xml:space="preserve">dochodów </w:t>
      </w:r>
      <w:r w:rsidR="00571EEF" w:rsidRPr="00084EC7">
        <w:t xml:space="preserve">Urzędu Miejskiego o numerze </w:t>
      </w:r>
      <w:r w:rsidR="00452724" w:rsidRPr="00084EC7">
        <w:t xml:space="preserve">05 1240 5211 1111 0010 3553 7778 i niezwłocznie powiadomić o tym na piśmie przedstawiając kserokopię dokumentów potwierdzających dokonanie wpłaty. Jednocześnie informuję, że w przypadku braku złożonego rozliczenia zostaną podjęte odpowiednie środki prawne. </w:t>
      </w:r>
    </w:p>
    <w:p w:rsidR="00864CC1" w:rsidRDefault="00452724" w:rsidP="00DE4C25">
      <w:pPr>
        <w:autoSpaceDE w:val="0"/>
        <w:autoSpaceDN w:val="0"/>
        <w:adjustRightInd w:val="0"/>
        <w:spacing w:after="0" w:line="360" w:lineRule="auto"/>
        <w:rPr>
          <w:rFonts w:ascii="Times New Roman" w:eastAsia="Calibri" w:hAnsi="Times New Roman" w:cs="Times New Roman"/>
          <w:b/>
          <w:sz w:val="24"/>
          <w:szCs w:val="24"/>
          <w:lang w:eastAsia="pl-PL"/>
        </w:rPr>
      </w:pPr>
      <w:r>
        <w:rPr>
          <w:rFonts w:ascii="Times New Roman" w:eastAsia="Calibri" w:hAnsi="Times New Roman" w:cs="Times New Roman"/>
          <w:b/>
          <w:sz w:val="24"/>
          <w:szCs w:val="24"/>
          <w:lang w:eastAsia="pl-PL"/>
        </w:rPr>
        <w:tab/>
      </w:r>
    </w:p>
    <w:p w:rsidR="00452724" w:rsidRPr="00452724" w:rsidRDefault="00452724" w:rsidP="00864CC1">
      <w:pPr>
        <w:autoSpaceDE w:val="0"/>
        <w:autoSpaceDN w:val="0"/>
        <w:adjustRightInd w:val="0"/>
        <w:spacing w:after="0" w:line="360" w:lineRule="auto"/>
        <w:ind w:firstLine="360"/>
        <w:rPr>
          <w:rFonts w:ascii="Times New Roman" w:hAnsi="Times New Roman"/>
          <w:sz w:val="24"/>
          <w:lang w:eastAsia="pl-PL"/>
        </w:rPr>
      </w:pPr>
      <w:r>
        <w:rPr>
          <w:rFonts w:ascii="Times New Roman" w:eastAsia="Calibri" w:hAnsi="Times New Roman" w:cs="Times New Roman"/>
          <w:sz w:val="24"/>
          <w:szCs w:val="24"/>
          <w:lang w:eastAsia="pl-PL"/>
        </w:rPr>
        <w:t>Ponadto, informuję Pana, że w związku ze stwierdzeniem tak licznych nieprawidłowości oraz naruszeń dyscypliny finansów publicznych w prowadzonej przez Pana szkole podjąłem odpowiednie działania mające na celu powiadomienie</w:t>
      </w:r>
      <w:r w:rsidR="00444328">
        <w:rPr>
          <w:rFonts w:ascii="Times New Roman" w:eastAsia="Calibri" w:hAnsi="Times New Roman" w:cs="Times New Roman"/>
          <w:sz w:val="24"/>
          <w:szCs w:val="24"/>
          <w:lang w:eastAsia="pl-PL"/>
        </w:rPr>
        <w:t xml:space="preserve"> właściwych organów</w:t>
      </w:r>
      <w:r>
        <w:rPr>
          <w:rFonts w:ascii="Times New Roman" w:eastAsia="Calibri" w:hAnsi="Times New Roman" w:cs="Times New Roman"/>
          <w:sz w:val="24"/>
          <w:szCs w:val="24"/>
          <w:lang w:eastAsia="pl-PL"/>
        </w:rPr>
        <w:t xml:space="preserve"> </w:t>
      </w:r>
      <w:r w:rsidR="00444328">
        <w:rPr>
          <w:rFonts w:ascii="Times New Roman" w:eastAsia="Calibri" w:hAnsi="Times New Roman" w:cs="Times New Roman"/>
          <w:sz w:val="24"/>
          <w:szCs w:val="24"/>
          <w:lang w:eastAsia="pl-PL"/>
        </w:rPr>
        <w:br/>
      </w:r>
      <w:r>
        <w:rPr>
          <w:rFonts w:ascii="Times New Roman" w:eastAsia="Calibri" w:hAnsi="Times New Roman" w:cs="Times New Roman"/>
          <w:sz w:val="24"/>
          <w:szCs w:val="24"/>
          <w:lang w:eastAsia="pl-PL"/>
        </w:rPr>
        <w:t xml:space="preserve">o skali nieprawidłowości ze wskazaniem osób winnych powstałych zaniedbań. </w:t>
      </w:r>
    </w:p>
    <w:p w:rsidR="00206950" w:rsidRPr="00206950" w:rsidRDefault="00452724" w:rsidP="00DE4C25">
      <w:pPr>
        <w:tabs>
          <w:tab w:val="left" w:pos="0"/>
          <w:tab w:val="left" w:pos="426"/>
        </w:tabs>
        <w:spacing w:after="0" w:line="360" w:lineRule="auto"/>
        <w:rPr>
          <w:rFonts w:ascii="Times New Roman" w:hAnsi="Times New Roman"/>
          <w:sz w:val="24"/>
        </w:rPr>
      </w:pPr>
      <w:r>
        <w:rPr>
          <w:rFonts w:ascii="Times New Roman" w:eastAsia="Times New Roman" w:hAnsi="Times New Roman" w:cs="Times New Roman"/>
          <w:sz w:val="24"/>
          <w:szCs w:val="24"/>
          <w:lang w:eastAsia="ar-SA"/>
        </w:rPr>
        <w:tab/>
      </w:r>
      <w:r w:rsidR="00206950" w:rsidRPr="00206950">
        <w:rPr>
          <w:rFonts w:ascii="Times New Roman" w:eastAsia="Times New Roman" w:hAnsi="Times New Roman" w:cs="Times New Roman"/>
          <w:sz w:val="24"/>
          <w:szCs w:val="24"/>
          <w:lang w:eastAsia="ar-SA"/>
        </w:rPr>
        <w:t>Sprawozdanie z wykonania zaleceń pokontrolnych należy przesłać do Urzędu Miejskiego w Białymstoku, ul. Słonimska 1 z podaniem numeru sprawy, w terminie 30-tu dni od daty otrzymania niniejszego wystąpienia.</w:t>
      </w:r>
      <w:r w:rsidR="00206950" w:rsidRPr="00206950">
        <w:rPr>
          <w:rFonts w:ascii="Times New Roman" w:eastAsia="Calibri" w:hAnsi="Times New Roman" w:cs="Times New Roman"/>
          <w:sz w:val="24"/>
          <w:szCs w:val="24"/>
        </w:rPr>
        <w:t xml:space="preserve"> </w:t>
      </w:r>
    </w:p>
    <w:p w:rsidR="00206950" w:rsidRPr="00206950" w:rsidRDefault="00206950" w:rsidP="00DE4C25">
      <w:pPr>
        <w:tabs>
          <w:tab w:val="left" w:pos="0"/>
        </w:tabs>
        <w:suppressAutoHyphens/>
        <w:autoSpaceDN w:val="0"/>
        <w:spacing w:after="0" w:line="240" w:lineRule="auto"/>
        <w:textAlignment w:val="baseline"/>
        <w:rPr>
          <w:rFonts w:ascii="Times New Roman" w:eastAsia="Times New Roman" w:hAnsi="Times New Roman" w:cs="Times New Roman"/>
          <w:sz w:val="24"/>
          <w:szCs w:val="24"/>
          <w:lang w:eastAsia="pl-PL"/>
        </w:rPr>
      </w:pPr>
    </w:p>
    <w:p w:rsidR="00206950" w:rsidRPr="00206950" w:rsidRDefault="00206950" w:rsidP="00DE4C25">
      <w:pPr>
        <w:tabs>
          <w:tab w:val="left" w:pos="0"/>
        </w:tabs>
        <w:suppressAutoHyphens/>
        <w:autoSpaceDN w:val="0"/>
        <w:spacing w:after="0" w:line="240" w:lineRule="auto"/>
        <w:textAlignment w:val="baseline"/>
        <w:rPr>
          <w:rFonts w:ascii="Times New Roman" w:eastAsia="Times New Roman" w:hAnsi="Times New Roman" w:cs="Times New Roman"/>
          <w:sz w:val="24"/>
          <w:szCs w:val="24"/>
          <w:lang w:eastAsia="pl-PL"/>
        </w:rPr>
      </w:pPr>
    </w:p>
    <w:p w:rsidR="00864CC1" w:rsidRDefault="00864CC1" w:rsidP="00864CC1">
      <w:pPr>
        <w:tabs>
          <w:tab w:val="left" w:pos="0"/>
        </w:tabs>
        <w:suppressAutoHyphens/>
        <w:autoSpaceDN w:val="0"/>
        <w:spacing w:after="0" w:line="360" w:lineRule="auto"/>
        <w:textAlignment w:val="baseline"/>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ab/>
      </w:r>
      <w:r>
        <w:rPr>
          <w:rFonts w:ascii="Times New Roman" w:eastAsia="Times New Roman" w:hAnsi="Times New Roman" w:cs="Times New Roman"/>
          <w:sz w:val="24"/>
          <w:szCs w:val="24"/>
          <w:lang w:eastAsia="pl-PL"/>
        </w:rPr>
        <w:tab/>
      </w:r>
      <w:r>
        <w:rPr>
          <w:rFonts w:ascii="Times New Roman" w:eastAsia="Times New Roman" w:hAnsi="Times New Roman" w:cs="Times New Roman"/>
          <w:sz w:val="24"/>
          <w:szCs w:val="24"/>
          <w:lang w:eastAsia="pl-PL"/>
        </w:rPr>
        <w:tab/>
      </w:r>
      <w:r>
        <w:rPr>
          <w:rFonts w:ascii="Times New Roman" w:eastAsia="Times New Roman" w:hAnsi="Times New Roman" w:cs="Times New Roman"/>
          <w:sz w:val="24"/>
          <w:szCs w:val="24"/>
          <w:lang w:eastAsia="pl-PL"/>
        </w:rPr>
        <w:tab/>
      </w:r>
      <w:r>
        <w:rPr>
          <w:rFonts w:ascii="Times New Roman" w:eastAsia="Times New Roman" w:hAnsi="Times New Roman" w:cs="Times New Roman"/>
          <w:sz w:val="24"/>
          <w:szCs w:val="24"/>
          <w:lang w:eastAsia="pl-PL"/>
        </w:rPr>
        <w:tab/>
      </w:r>
      <w:r>
        <w:rPr>
          <w:rFonts w:ascii="Times New Roman" w:eastAsia="Times New Roman" w:hAnsi="Times New Roman" w:cs="Times New Roman"/>
          <w:sz w:val="24"/>
          <w:szCs w:val="24"/>
          <w:lang w:eastAsia="pl-PL"/>
        </w:rPr>
        <w:tab/>
      </w:r>
      <w:r>
        <w:rPr>
          <w:rFonts w:ascii="Times New Roman" w:eastAsia="Times New Roman" w:hAnsi="Times New Roman" w:cs="Times New Roman"/>
          <w:sz w:val="24"/>
          <w:szCs w:val="24"/>
          <w:lang w:eastAsia="pl-PL"/>
        </w:rPr>
        <w:tab/>
      </w:r>
      <w:r>
        <w:rPr>
          <w:rFonts w:ascii="Times New Roman" w:eastAsia="Times New Roman" w:hAnsi="Times New Roman" w:cs="Times New Roman"/>
          <w:sz w:val="24"/>
          <w:szCs w:val="24"/>
          <w:lang w:eastAsia="pl-PL"/>
        </w:rPr>
        <w:tab/>
      </w:r>
      <w:r w:rsidR="007133B4">
        <w:rPr>
          <w:rFonts w:ascii="Times New Roman" w:eastAsia="Times New Roman" w:hAnsi="Times New Roman" w:cs="Times New Roman"/>
          <w:sz w:val="24"/>
          <w:szCs w:val="24"/>
          <w:lang w:eastAsia="pl-PL"/>
        </w:rPr>
        <w:t xml:space="preserve">Prezydent Miasta </w:t>
      </w:r>
    </w:p>
    <w:p w:rsidR="00206950" w:rsidRPr="00206950" w:rsidRDefault="00864CC1" w:rsidP="00864CC1">
      <w:pPr>
        <w:tabs>
          <w:tab w:val="left" w:pos="0"/>
        </w:tabs>
        <w:suppressAutoHyphens/>
        <w:autoSpaceDN w:val="0"/>
        <w:spacing w:after="0" w:line="360" w:lineRule="auto"/>
        <w:textAlignment w:val="baseline"/>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ab/>
      </w:r>
      <w:r>
        <w:rPr>
          <w:rFonts w:ascii="Times New Roman" w:eastAsia="Times New Roman" w:hAnsi="Times New Roman" w:cs="Times New Roman"/>
          <w:sz w:val="24"/>
          <w:szCs w:val="24"/>
          <w:lang w:eastAsia="pl-PL"/>
        </w:rPr>
        <w:tab/>
      </w:r>
      <w:r>
        <w:rPr>
          <w:rFonts w:ascii="Times New Roman" w:eastAsia="Times New Roman" w:hAnsi="Times New Roman" w:cs="Times New Roman"/>
          <w:sz w:val="24"/>
          <w:szCs w:val="24"/>
          <w:lang w:eastAsia="pl-PL"/>
        </w:rPr>
        <w:tab/>
      </w:r>
      <w:r>
        <w:rPr>
          <w:rFonts w:ascii="Times New Roman" w:eastAsia="Times New Roman" w:hAnsi="Times New Roman" w:cs="Times New Roman"/>
          <w:sz w:val="24"/>
          <w:szCs w:val="24"/>
          <w:lang w:eastAsia="pl-PL"/>
        </w:rPr>
        <w:tab/>
      </w:r>
      <w:r>
        <w:rPr>
          <w:rFonts w:ascii="Times New Roman" w:eastAsia="Times New Roman" w:hAnsi="Times New Roman" w:cs="Times New Roman"/>
          <w:sz w:val="24"/>
          <w:szCs w:val="24"/>
          <w:lang w:eastAsia="pl-PL"/>
        </w:rPr>
        <w:tab/>
      </w:r>
      <w:r>
        <w:rPr>
          <w:rFonts w:ascii="Times New Roman" w:eastAsia="Times New Roman" w:hAnsi="Times New Roman" w:cs="Times New Roman"/>
          <w:sz w:val="24"/>
          <w:szCs w:val="24"/>
          <w:lang w:eastAsia="pl-PL"/>
        </w:rPr>
        <w:tab/>
      </w:r>
      <w:r>
        <w:rPr>
          <w:rFonts w:ascii="Times New Roman" w:eastAsia="Times New Roman" w:hAnsi="Times New Roman" w:cs="Times New Roman"/>
          <w:sz w:val="24"/>
          <w:szCs w:val="24"/>
          <w:lang w:eastAsia="pl-PL"/>
        </w:rPr>
        <w:tab/>
      </w:r>
      <w:r>
        <w:rPr>
          <w:rFonts w:ascii="Times New Roman" w:eastAsia="Times New Roman" w:hAnsi="Times New Roman" w:cs="Times New Roman"/>
          <w:sz w:val="24"/>
          <w:szCs w:val="24"/>
          <w:lang w:eastAsia="pl-PL"/>
        </w:rPr>
        <w:tab/>
      </w:r>
      <w:r w:rsidR="007133B4">
        <w:rPr>
          <w:rFonts w:ascii="Times New Roman" w:eastAsia="Times New Roman" w:hAnsi="Times New Roman" w:cs="Times New Roman"/>
          <w:sz w:val="24"/>
          <w:szCs w:val="24"/>
          <w:lang w:eastAsia="pl-PL"/>
        </w:rPr>
        <w:t>dr hab. Tadeusz Truskolaski</w:t>
      </w:r>
    </w:p>
    <w:p w:rsidR="00206950" w:rsidRPr="00206950" w:rsidRDefault="00206950" w:rsidP="00DE4C25">
      <w:pPr>
        <w:tabs>
          <w:tab w:val="left" w:pos="0"/>
        </w:tabs>
        <w:suppressAutoHyphens/>
        <w:autoSpaceDN w:val="0"/>
        <w:spacing w:after="0" w:line="240" w:lineRule="auto"/>
        <w:textAlignment w:val="baseline"/>
        <w:rPr>
          <w:rFonts w:ascii="Times New Roman" w:eastAsia="Times New Roman" w:hAnsi="Times New Roman" w:cs="Times New Roman"/>
          <w:sz w:val="24"/>
          <w:szCs w:val="24"/>
          <w:lang w:eastAsia="pl-PL"/>
        </w:rPr>
      </w:pPr>
    </w:p>
    <w:p w:rsidR="00206950" w:rsidRPr="00206950" w:rsidRDefault="00206950" w:rsidP="00DE4C25">
      <w:pPr>
        <w:tabs>
          <w:tab w:val="left" w:pos="0"/>
        </w:tabs>
        <w:suppressAutoHyphens/>
        <w:autoSpaceDN w:val="0"/>
        <w:spacing w:after="0" w:line="240" w:lineRule="auto"/>
        <w:textAlignment w:val="baseline"/>
        <w:rPr>
          <w:rFonts w:ascii="Times New Roman" w:eastAsia="Times New Roman" w:hAnsi="Times New Roman" w:cs="Times New Roman"/>
          <w:sz w:val="24"/>
          <w:szCs w:val="24"/>
          <w:lang w:eastAsia="pl-PL"/>
        </w:rPr>
      </w:pPr>
      <w:r w:rsidRPr="00206950">
        <w:rPr>
          <w:rFonts w:ascii="Times New Roman" w:eastAsia="Times New Roman" w:hAnsi="Times New Roman" w:cs="Times New Roman"/>
          <w:sz w:val="24"/>
          <w:szCs w:val="24"/>
          <w:lang w:eastAsia="pl-PL"/>
        </w:rPr>
        <w:t>Otrzymują/Do wiadomości:</w:t>
      </w:r>
    </w:p>
    <w:p w:rsidR="00206950" w:rsidRPr="00206950" w:rsidRDefault="00864CC1" w:rsidP="00DE4C25">
      <w:pPr>
        <w:tabs>
          <w:tab w:val="left" w:pos="0"/>
        </w:tabs>
        <w:suppressAutoHyphens/>
        <w:autoSpaceDN w:val="0"/>
        <w:spacing w:after="0" w:line="240" w:lineRule="auto"/>
        <w:textAlignment w:val="baseline"/>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1. Departament Edukacji</w:t>
      </w:r>
    </w:p>
    <w:p w:rsidR="00206950" w:rsidRPr="00206950" w:rsidRDefault="00206950" w:rsidP="00DE4C25">
      <w:pPr>
        <w:tabs>
          <w:tab w:val="left" w:pos="0"/>
        </w:tabs>
        <w:suppressAutoHyphens/>
        <w:autoSpaceDN w:val="0"/>
        <w:spacing w:after="0" w:line="240" w:lineRule="auto"/>
        <w:textAlignment w:val="baseline"/>
        <w:rPr>
          <w:rFonts w:ascii="Times New Roman" w:eastAsia="Times New Roman" w:hAnsi="Times New Roman" w:cs="Times New Roman"/>
          <w:sz w:val="24"/>
          <w:szCs w:val="24"/>
          <w:lang w:eastAsia="pl-PL"/>
        </w:rPr>
      </w:pPr>
    </w:p>
    <w:p w:rsidR="00206950" w:rsidRPr="00206950" w:rsidRDefault="00206950" w:rsidP="00DE4C25">
      <w:pPr>
        <w:tabs>
          <w:tab w:val="left" w:pos="0"/>
        </w:tabs>
        <w:suppressAutoHyphens/>
        <w:autoSpaceDN w:val="0"/>
        <w:spacing w:after="0" w:line="240" w:lineRule="auto"/>
        <w:ind w:right="225"/>
        <w:textAlignment w:val="baseline"/>
        <w:rPr>
          <w:rFonts w:ascii="Times New Roman" w:eastAsia="Times New Roman" w:hAnsi="Times New Roman" w:cs="Times New Roman"/>
          <w:lang w:eastAsia="pl-PL"/>
        </w:rPr>
      </w:pPr>
      <w:r w:rsidRPr="00206950">
        <w:rPr>
          <w:rFonts w:ascii="Times New Roman" w:eastAsia="Times New Roman" w:hAnsi="Times New Roman" w:cs="Times New Roman"/>
          <w:lang w:eastAsia="pl-PL"/>
        </w:rPr>
        <w:t xml:space="preserve">Sprawę prowadzi: </w:t>
      </w:r>
    </w:p>
    <w:p w:rsidR="00F87BC6" w:rsidRPr="001D4E57" w:rsidRDefault="00206950" w:rsidP="00DE4C25">
      <w:pPr>
        <w:tabs>
          <w:tab w:val="left" w:pos="0"/>
        </w:tabs>
        <w:suppressAutoHyphens/>
        <w:autoSpaceDN w:val="0"/>
        <w:spacing w:after="0" w:line="240" w:lineRule="auto"/>
        <w:textAlignment w:val="baseline"/>
        <w:rPr>
          <w:rFonts w:ascii="Times New Roman" w:eastAsia="Calibri" w:hAnsi="Times New Roman" w:cs="Times New Roman"/>
          <w:sz w:val="24"/>
          <w:szCs w:val="24"/>
          <w:lang w:eastAsia="pl-PL"/>
        </w:rPr>
      </w:pPr>
      <w:r w:rsidRPr="00206950">
        <w:rPr>
          <w:rFonts w:ascii="Times New Roman" w:eastAsia="Times New Roman" w:hAnsi="Times New Roman" w:cs="Times New Roman"/>
          <w:i/>
          <w:lang w:eastAsia="pl-PL"/>
        </w:rPr>
        <w:t xml:space="preserve">Biuro Kontroli, Anna Kulikowska, tel. </w:t>
      </w:r>
      <w:r>
        <w:rPr>
          <w:rFonts w:ascii="Times New Roman" w:eastAsia="Times New Roman" w:hAnsi="Times New Roman" w:cs="Times New Roman"/>
          <w:i/>
          <w:lang w:eastAsia="pl-PL"/>
        </w:rPr>
        <w:t>85 869 7449, Urszula Szczerbińska 85 869 6389</w:t>
      </w:r>
    </w:p>
    <w:sectPr w:rsidR="00F87BC6" w:rsidRPr="001D4E57">
      <w:footerReference w:type="default" r:id="rId16"/>
      <w:footerReference w:type="first" r:id="rId1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E4C25" w:rsidRDefault="00DE4C25" w:rsidP="001D4E57">
      <w:pPr>
        <w:spacing w:after="0" w:line="240" w:lineRule="auto"/>
      </w:pPr>
      <w:r>
        <w:separator/>
      </w:r>
    </w:p>
  </w:endnote>
  <w:endnote w:type="continuationSeparator" w:id="0">
    <w:p w:rsidR="00DE4C25" w:rsidRDefault="00DE4C25" w:rsidP="001D4E5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Verdana">
    <w:panose1 w:val="020B0604030504040204"/>
    <w:charset w:val="EE"/>
    <w:family w:val="swiss"/>
    <w:pitch w:val="variable"/>
    <w:sig w:usb0="A00006FF" w:usb1="4000205B" w:usb2="00000010" w:usb3="00000000" w:csb0="0000019F" w:csb1="00000000"/>
  </w:font>
  <w:font w:name="FreeSans">
    <w:altName w:val="Arial Unicode MS"/>
    <w:panose1 w:val="00000000000000000000"/>
    <w:charset w:val="80"/>
    <w:family w:val="auto"/>
    <w:notTrueType/>
    <w:pitch w:val="default"/>
    <w:sig w:usb0="00000001" w:usb1="08070000" w:usb2="00000010" w:usb3="00000000" w:csb0="00020000" w:csb1="00000000"/>
  </w:font>
  <w:font w:name="Bookman Old Style">
    <w:panose1 w:val="02050604050505020204"/>
    <w:charset w:val="EE"/>
    <w:family w:val="roman"/>
    <w:pitch w:val="variable"/>
    <w:sig w:usb0="00000287" w:usb1="00000000" w:usb2="00000000" w:usb3="00000000" w:csb0="0000009F" w:csb1="00000000"/>
  </w:font>
  <w:font w:name="Tahoma">
    <w:panose1 w:val="020B0604030504040204"/>
    <w:charset w:val="EE"/>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32521229"/>
      <w:docPartObj>
        <w:docPartGallery w:val="Page Numbers (Bottom of Page)"/>
        <w:docPartUnique/>
      </w:docPartObj>
    </w:sdtPr>
    <w:sdtContent>
      <w:p w:rsidR="00DE4C25" w:rsidRDefault="00DE4C25">
        <w:pPr>
          <w:pStyle w:val="Stopka"/>
          <w:jc w:val="right"/>
        </w:pPr>
        <w:r>
          <w:fldChar w:fldCharType="begin"/>
        </w:r>
        <w:r>
          <w:instrText>PAGE   \* MERGEFORMAT</w:instrText>
        </w:r>
        <w:r>
          <w:fldChar w:fldCharType="separate"/>
        </w:r>
        <w:r w:rsidR="00800397">
          <w:rPr>
            <w:noProof/>
          </w:rPr>
          <w:t>45</w:t>
        </w:r>
        <w:r>
          <w:fldChar w:fldCharType="end"/>
        </w:r>
      </w:p>
    </w:sdtContent>
  </w:sdt>
  <w:p w:rsidR="00DE4C25" w:rsidRDefault="00DE4C25">
    <w:pPr>
      <w:pStyle w:val="Stopk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9277" w:type="dxa"/>
      <w:tblCellMar>
        <w:left w:w="10" w:type="dxa"/>
        <w:right w:w="10" w:type="dxa"/>
      </w:tblCellMar>
      <w:tblLook w:val="0000" w:firstRow="0" w:lastRow="0" w:firstColumn="0" w:lastColumn="0" w:noHBand="0" w:noVBand="0"/>
    </w:tblPr>
    <w:tblGrid>
      <w:gridCol w:w="9277"/>
    </w:tblGrid>
    <w:tr w:rsidR="00DE4C25">
      <w:trPr>
        <w:trHeight w:hRule="exact" w:val="454"/>
      </w:trPr>
      <w:tc>
        <w:tcPr>
          <w:tcW w:w="9277" w:type="dxa"/>
          <w:tcBorders>
            <w:top w:val="single" w:sz="4" w:space="0" w:color="000000"/>
          </w:tcBorders>
          <w:shd w:val="clear" w:color="auto" w:fill="auto"/>
          <w:tcMar>
            <w:top w:w="0" w:type="dxa"/>
            <w:left w:w="108" w:type="dxa"/>
            <w:bottom w:w="0" w:type="dxa"/>
            <w:right w:w="108" w:type="dxa"/>
          </w:tcMar>
        </w:tcPr>
        <w:p w:rsidR="00DE4C25" w:rsidRDefault="00DE4C25">
          <w:pPr>
            <w:tabs>
              <w:tab w:val="left" w:pos="0"/>
            </w:tabs>
            <w:ind w:left="180" w:right="225" w:firstLine="12"/>
            <w:jc w:val="both"/>
            <w:rPr>
              <w:sz w:val="20"/>
            </w:rPr>
          </w:pPr>
          <w:r>
            <w:rPr>
              <w:sz w:val="20"/>
            </w:rPr>
            <w:t xml:space="preserve">ul. Słonimska 1, 15-950 Białystok, tel. 85 869 6002, fax 85 869 6265, e-mail: </w:t>
          </w:r>
          <w:hyperlink r:id="rId1" w:history="1">
            <w:r w:rsidRPr="00D76A3A">
              <w:rPr>
                <w:rStyle w:val="Hipercze"/>
                <w:sz w:val="20"/>
              </w:rPr>
              <w:t>prezydent@um.bialystok.pl</w:t>
            </w:r>
          </w:hyperlink>
        </w:p>
        <w:p w:rsidR="00DE4C25" w:rsidRDefault="00DE4C25" w:rsidP="00F03E2A">
          <w:pPr>
            <w:tabs>
              <w:tab w:val="left" w:pos="0"/>
            </w:tabs>
            <w:ind w:left="180" w:right="225" w:firstLine="12"/>
            <w:jc w:val="both"/>
            <w:rPr>
              <w:sz w:val="20"/>
            </w:rPr>
          </w:pPr>
          <w:r>
            <w:rPr>
              <w:sz w:val="20"/>
            </w:rPr>
            <w:t>Infolinia Urzędu Miejskiego w Białymstoku – tel. 85 879 79 79</w:t>
          </w:r>
        </w:p>
      </w:tc>
    </w:tr>
  </w:tbl>
  <w:p w:rsidR="00DE4C25" w:rsidRDefault="00DE4C25">
    <w:pPr>
      <w:pStyle w:val="Stopk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E4C25" w:rsidRDefault="00DE4C25" w:rsidP="001D4E57">
      <w:pPr>
        <w:spacing w:after="0" w:line="240" w:lineRule="auto"/>
      </w:pPr>
      <w:r>
        <w:separator/>
      </w:r>
    </w:p>
  </w:footnote>
  <w:footnote w:type="continuationSeparator" w:id="0">
    <w:p w:rsidR="00DE4C25" w:rsidRDefault="00DE4C25" w:rsidP="001D4E57">
      <w:pPr>
        <w:spacing w:after="0" w:line="240" w:lineRule="auto"/>
      </w:pPr>
      <w:r>
        <w:continuationSeparator/>
      </w:r>
    </w:p>
  </w:footnote>
  <w:footnote w:id="1">
    <w:p w:rsidR="00DE4C25" w:rsidRPr="001D4E57" w:rsidRDefault="00DE4C25" w:rsidP="00DE4C25">
      <w:pPr>
        <w:spacing w:after="0" w:line="240" w:lineRule="auto"/>
        <w:rPr>
          <w:rFonts w:ascii="Times New Roman" w:eastAsia="Calibri" w:hAnsi="Times New Roman" w:cs="Times New Roman"/>
          <w:sz w:val="20"/>
          <w:szCs w:val="20"/>
          <w:lang w:eastAsia="pl-PL"/>
        </w:rPr>
      </w:pPr>
      <w:r w:rsidRPr="001D4E57">
        <w:rPr>
          <w:rStyle w:val="Odwoanieprzypisudolnego"/>
          <w:rFonts w:ascii="Times New Roman" w:hAnsi="Times New Roman" w:cs="Times New Roman"/>
          <w:sz w:val="20"/>
          <w:szCs w:val="20"/>
        </w:rPr>
        <w:footnoteRef/>
      </w:r>
      <w:r w:rsidRPr="001D4E57">
        <w:rPr>
          <w:rFonts w:ascii="Times New Roman" w:hAnsi="Times New Roman" w:cs="Times New Roman"/>
          <w:sz w:val="20"/>
          <w:szCs w:val="20"/>
        </w:rPr>
        <w:t xml:space="preserve"> Nr </w:t>
      </w:r>
      <w:r w:rsidRPr="001D4E57">
        <w:rPr>
          <w:rFonts w:ascii="Times New Roman" w:eastAsia="Calibri" w:hAnsi="Times New Roman" w:cs="Times New Roman"/>
          <w:sz w:val="20"/>
          <w:szCs w:val="20"/>
          <w:lang w:eastAsia="pl-PL"/>
        </w:rPr>
        <w:t xml:space="preserve">ORN-I.077.869.2018 i Nr ORN-I.077.868.2018 z dnia 11 października 2018 roku oraz upoważnień Nr ORN-I.077.1085.2018 i Nr ORN-I.077.1086.2018 z dnia 23 listopada 2018 roku wydanych przez Prezydenta Miasta Białegostoku Pana Tadeusza </w:t>
      </w:r>
      <w:proofErr w:type="spellStart"/>
      <w:r w:rsidRPr="001D4E57">
        <w:rPr>
          <w:rFonts w:ascii="Times New Roman" w:eastAsia="Calibri" w:hAnsi="Times New Roman" w:cs="Times New Roman"/>
          <w:sz w:val="20"/>
          <w:szCs w:val="20"/>
          <w:lang w:eastAsia="pl-PL"/>
        </w:rPr>
        <w:t>Truskolaskiego</w:t>
      </w:r>
      <w:proofErr w:type="spellEnd"/>
    </w:p>
  </w:footnote>
  <w:footnote w:id="2">
    <w:p w:rsidR="00DE4C25" w:rsidRDefault="00DE4C25" w:rsidP="00DE4C25">
      <w:pPr>
        <w:pStyle w:val="Tekstprzypisudolnego"/>
      </w:pPr>
      <w:r>
        <w:rPr>
          <w:rStyle w:val="Odwoanieprzypisudolnego"/>
        </w:rPr>
        <w:footnoteRef/>
      </w:r>
      <w:r>
        <w:t xml:space="preserve"> </w:t>
      </w:r>
      <w:r>
        <w:rPr>
          <w:szCs w:val="24"/>
        </w:rPr>
        <w:t xml:space="preserve"> Statut ZSR CKP w Białymstoku zatwierdzony</w:t>
      </w:r>
      <w:r w:rsidRPr="00723566">
        <w:rPr>
          <w:szCs w:val="24"/>
        </w:rPr>
        <w:t xml:space="preserve"> na Posiedzeniu Rady Pedagogicznej w dniu </w:t>
      </w:r>
      <w:r>
        <w:rPr>
          <w:szCs w:val="24"/>
        </w:rPr>
        <w:t xml:space="preserve">04.10.2002r. ze zm. </w:t>
      </w:r>
    </w:p>
  </w:footnote>
  <w:footnote w:id="3">
    <w:p w:rsidR="00DE4C25" w:rsidRDefault="00DE4C25" w:rsidP="00DE4C25">
      <w:pPr>
        <w:pStyle w:val="Tekstprzypisudolnego"/>
      </w:pPr>
      <w:r>
        <w:rPr>
          <w:rStyle w:val="Odwoanieprzypisudolnego"/>
        </w:rPr>
        <w:footnoteRef/>
      </w:r>
      <w:r>
        <w:t xml:space="preserve"> Zarządzenie z dnia 24 listopada 2014r. w sprawie wprowadzenia zasad rachunkowości w ZSR CKP w Białymstoku</w:t>
      </w:r>
    </w:p>
  </w:footnote>
  <w:footnote w:id="4">
    <w:p w:rsidR="00DE4C25" w:rsidRDefault="00DE4C25">
      <w:pPr>
        <w:pStyle w:val="Tekstprzypisudolnego"/>
      </w:pPr>
      <w:r>
        <w:rPr>
          <w:rStyle w:val="Odwoanieprzypisudolnego"/>
        </w:rPr>
        <w:footnoteRef/>
      </w:r>
      <w:r>
        <w:t xml:space="preserve"> Ustawa z dnia 29 września 1994r. o rachunkowości ( Dz.U.2019r. poz. 351)</w:t>
      </w:r>
    </w:p>
  </w:footnote>
  <w:footnote w:id="5">
    <w:p w:rsidR="00DE4C25" w:rsidRDefault="00DE4C25" w:rsidP="00767115">
      <w:pPr>
        <w:pStyle w:val="Tekstprzypisudolnego"/>
      </w:pPr>
      <w:r>
        <w:rPr>
          <w:rStyle w:val="Odwoanieprzypisudolnego"/>
        </w:rPr>
        <w:footnoteRef/>
      </w:r>
      <w:r>
        <w:t xml:space="preserve"> Ustawa z dnia 27 sierpnia 2009r.o finansach publicznych (Dz. U. z 2017r. poz. 2077 ze zm.)</w:t>
      </w:r>
    </w:p>
  </w:footnote>
  <w:footnote w:id="6">
    <w:p w:rsidR="00DE4C25" w:rsidRDefault="00DE4C25">
      <w:pPr>
        <w:pStyle w:val="Tekstprzypisudolnego"/>
      </w:pPr>
      <w:r>
        <w:rPr>
          <w:rStyle w:val="Odwoanieprzypisudolnego"/>
        </w:rPr>
        <w:footnoteRef/>
      </w:r>
      <w:r>
        <w:t xml:space="preserve"> Ustawa z dnia 29 styczeń 2004r.  Prawo zamówień publicznych (Dz. U. z 2018r. poz. 1986 ze zm.)</w:t>
      </w:r>
    </w:p>
  </w:footnote>
  <w:footnote w:id="7">
    <w:p w:rsidR="00DE4C25" w:rsidRDefault="00DE4C25">
      <w:pPr>
        <w:pStyle w:val="Tekstprzypisudolnego"/>
      </w:pPr>
      <w:r>
        <w:rPr>
          <w:rStyle w:val="Odwoanieprzypisudolnego"/>
        </w:rPr>
        <w:footnoteRef/>
      </w:r>
      <w:r>
        <w:t xml:space="preserve"> Patrz przypis 4</w:t>
      </w:r>
    </w:p>
  </w:footnote>
  <w:footnote w:id="8">
    <w:p w:rsidR="00DE4C25" w:rsidRDefault="00DE4C25">
      <w:pPr>
        <w:pStyle w:val="Tekstprzypisudolnego"/>
      </w:pPr>
      <w:r>
        <w:rPr>
          <w:rStyle w:val="Odwoanieprzypisudolnego"/>
        </w:rPr>
        <w:footnoteRef/>
      </w:r>
      <w:r>
        <w:t xml:space="preserve"> Patrz przypis 4</w:t>
      </w:r>
    </w:p>
  </w:footnote>
  <w:footnote w:id="9">
    <w:p w:rsidR="00DE4C25" w:rsidRDefault="00DE4C25" w:rsidP="00B90D10">
      <w:pPr>
        <w:pStyle w:val="Tekstprzypisudolnego"/>
      </w:pPr>
      <w:r>
        <w:rPr>
          <w:rStyle w:val="Odwoanieprzypisudolnego"/>
        </w:rPr>
        <w:footnoteRef/>
      </w:r>
      <w:r>
        <w:t xml:space="preserve"> Patrz przypis 4</w:t>
      </w:r>
    </w:p>
    <w:p w:rsidR="00DE4C25" w:rsidRDefault="00DE4C25" w:rsidP="00B90D10">
      <w:pPr>
        <w:pStyle w:val="Tekstprzypisudolnego"/>
      </w:pPr>
    </w:p>
    <w:p w:rsidR="00DE4C25" w:rsidRDefault="00DE4C25">
      <w:pPr>
        <w:pStyle w:val="Tekstprzypisudolnego"/>
      </w:pPr>
    </w:p>
  </w:footnote>
  <w:footnote w:id="10">
    <w:p w:rsidR="00DE4C25" w:rsidRDefault="00DE4C25" w:rsidP="00B90D10">
      <w:pPr>
        <w:pStyle w:val="Tekstprzypisudolnego"/>
      </w:pPr>
      <w:r>
        <w:rPr>
          <w:rStyle w:val="Odwoanieprzypisudolnego"/>
        </w:rPr>
        <w:footnoteRef/>
      </w:r>
      <w:r>
        <w:t xml:space="preserve"> Patrz przypis 4</w:t>
      </w:r>
    </w:p>
    <w:p w:rsidR="00DE4C25" w:rsidRDefault="00DE4C25" w:rsidP="00B90D10">
      <w:pPr>
        <w:pStyle w:val="Tekstprzypisudolnego"/>
      </w:pPr>
    </w:p>
    <w:p w:rsidR="00DE4C25" w:rsidRDefault="00DE4C25">
      <w:pPr>
        <w:pStyle w:val="Tekstprzypisudolnego"/>
      </w:pPr>
    </w:p>
  </w:footnote>
  <w:footnote w:id="11">
    <w:p w:rsidR="00DE4C25" w:rsidRDefault="00DE4C25" w:rsidP="00B90D10">
      <w:pPr>
        <w:pStyle w:val="Tekstprzypisudolnego"/>
      </w:pPr>
      <w:r>
        <w:rPr>
          <w:rStyle w:val="Odwoanieprzypisudolnego"/>
        </w:rPr>
        <w:footnoteRef/>
      </w:r>
      <w:r>
        <w:t xml:space="preserve"> Patrz przypis 4</w:t>
      </w:r>
    </w:p>
    <w:p w:rsidR="00DE4C25" w:rsidRDefault="00DE4C25" w:rsidP="00B90D10">
      <w:pPr>
        <w:pStyle w:val="Tekstprzypisudolnego"/>
      </w:pPr>
    </w:p>
    <w:p w:rsidR="00DE4C25" w:rsidRDefault="00DE4C25">
      <w:pPr>
        <w:pStyle w:val="Tekstprzypisudolnego"/>
      </w:pPr>
    </w:p>
  </w:footnote>
  <w:footnote w:id="12">
    <w:p w:rsidR="00DE4C25" w:rsidRDefault="00DE4C25" w:rsidP="00B90D10">
      <w:pPr>
        <w:pStyle w:val="Tekstprzypisudolnego"/>
      </w:pPr>
      <w:r>
        <w:rPr>
          <w:rStyle w:val="Odwoanieprzypisudolnego"/>
        </w:rPr>
        <w:footnoteRef/>
      </w:r>
      <w:r>
        <w:t xml:space="preserve"> Patrz przypis 4</w:t>
      </w:r>
    </w:p>
    <w:p w:rsidR="00DE4C25" w:rsidRDefault="00DE4C25" w:rsidP="00B90D10">
      <w:pPr>
        <w:pStyle w:val="Tekstprzypisudolnego"/>
      </w:pPr>
      <w:r>
        <w:rPr>
          <w:rStyle w:val="Odwoanieprzypisudolnego"/>
        </w:rPr>
        <w:footnoteRef/>
      </w:r>
      <w:r>
        <w:t xml:space="preserve"> Patrz przypis 5</w:t>
      </w:r>
    </w:p>
    <w:p w:rsidR="00DE4C25" w:rsidRDefault="00DE4C25" w:rsidP="00B90D10">
      <w:pPr>
        <w:pStyle w:val="Tekstprzypisudolnego"/>
      </w:pPr>
    </w:p>
    <w:p w:rsidR="00DE4C25" w:rsidRDefault="00DE4C25" w:rsidP="00B90D10">
      <w:pPr>
        <w:pStyle w:val="Tekstprzypisudolnego"/>
      </w:pPr>
    </w:p>
    <w:p w:rsidR="00DE4C25" w:rsidRDefault="00DE4C25">
      <w:pPr>
        <w:pStyle w:val="Tekstprzypisudolnego"/>
      </w:pPr>
    </w:p>
  </w:footnote>
  <w:footnote w:id="13">
    <w:p w:rsidR="00DE4C25" w:rsidRDefault="00DE4C25">
      <w:pPr>
        <w:pStyle w:val="Tekstprzypisudolnego"/>
      </w:pPr>
    </w:p>
  </w:footnote>
  <w:footnote w:id="14">
    <w:p w:rsidR="00DE4C25" w:rsidRDefault="00DE4C25" w:rsidP="00DE4C25">
      <w:pPr>
        <w:pStyle w:val="Tekstprzypisudolnego"/>
      </w:pPr>
      <w:r>
        <w:rPr>
          <w:rStyle w:val="Odwoanieprzypisudolnego"/>
        </w:rPr>
        <w:footnoteRef/>
      </w:r>
      <w:r>
        <w:t xml:space="preserve"> Rozporządzenie</w:t>
      </w:r>
      <w:r w:rsidRPr="00BF08F4">
        <w:t xml:space="preserve"> Ministra Rozwoju i Finansów z dnia z dnia 13 września 2017 r.</w:t>
      </w:r>
      <w:r w:rsidRPr="00BF08F4">
        <w:rPr>
          <w:b/>
          <w:bCs/>
        </w:rPr>
        <w:t xml:space="preserve"> </w:t>
      </w:r>
      <w:r w:rsidRPr="00BF08F4">
        <w:rPr>
          <w:bCs/>
        </w:rPr>
        <w:t>w sprawie rachunkowości oraz planów kont dla budżetu państwa, budżetów jednostek samorządu terytorialnego, jednostek budżetowych</w:t>
      </w:r>
      <w:r>
        <w:rPr>
          <w:bCs/>
          <w:vertAlign w:val="superscript"/>
        </w:rPr>
        <w:t xml:space="preserve"> </w:t>
      </w:r>
      <w:r w:rsidRPr="00BF08F4">
        <w:rPr>
          <w:bCs/>
        </w:rPr>
        <w:t>samorządowych zakładów budżetowych, państwowych funduszy celowych oraz państwowych jednostek budżetowych mających siedzibę poza granicami Rzeczypospolitej Polskiej</w:t>
      </w:r>
      <w:r>
        <w:rPr>
          <w:bCs/>
        </w:rPr>
        <w:t xml:space="preserve"> (Dz. U. z 2017r.poz.1911 ze zm.)</w:t>
      </w:r>
    </w:p>
  </w:footnote>
  <w:footnote w:id="15">
    <w:p w:rsidR="00DE4C25" w:rsidRDefault="00DE4C25" w:rsidP="00DE4C25">
      <w:pPr>
        <w:pStyle w:val="Tekstprzypisudolnego"/>
      </w:pPr>
      <w:r>
        <w:rPr>
          <w:rStyle w:val="Odwoanieprzypisudolnego"/>
        </w:rPr>
        <w:footnoteRef/>
      </w:r>
      <w:r>
        <w:t xml:space="preserve"> Uchwała</w:t>
      </w:r>
      <w:r w:rsidRPr="000D5EF7">
        <w:t xml:space="preserve">  Nr XXXVII/594/17 Rady Miasta Białystok z dnia 19 czerwca 2017r. w sprawie</w:t>
      </w:r>
      <w:r w:rsidRPr="000D5EF7">
        <w:rPr>
          <w:bCs/>
        </w:rPr>
        <w:t xml:space="preserve"> wydzielonego rachunku dochodów i wydatków nimi finansowanych</w:t>
      </w:r>
      <w:r>
        <w:rPr>
          <w:bCs/>
        </w:rPr>
        <w:t xml:space="preserve"> dla jednostek budżetowych prowadzących działalność określoną w ustawie z dnia 14 grudnia 2016r.- Prawo Oświatowe </w:t>
      </w:r>
    </w:p>
  </w:footnote>
  <w:footnote w:id="16">
    <w:p w:rsidR="00DE4C25" w:rsidRDefault="00DE4C25" w:rsidP="00DE4C25">
      <w:pPr>
        <w:pStyle w:val="Tekstprzypisudolnego"/>
      </w:pPr>
      <w:r>
        <w:rPr>
          <w:rStyle w:val="Odwoanieprzypisudolnego"/>
        </w:rPr>
        <w:footnoteRef/>
      </w:r>
      <w:r>
        <w:t xml:space="preserve"> Patrz przypis 14</w:t>
      </w:r>
    </w:p>
  </w:footnote>
  <w:footnote w:id="17">
    <w:p w:rsidR="00DE4C25" w:rsidRDefault="00DE4C25" w:rsidP="000D5EF7">
      <w:pPr>
        <w:pStyle w:val="Tekstprzypisudolnego"/>
      </w:pPr>
      <w:r>
        <w:rPr>
          <w:rStyle w:val="Odwoanieprzypisudolnego"/>
        </w:rPr>
        <w:footnoteRef/>
      </w:r>
      <w:r>
        <w:t xml:space="preserve"> Patrz przypis 5</w:t>
      </w:r>
    </w:p>
  </w:footnote>
  <w:footnote w:id="18">
    <w:p w:rsidR="00DE4C25" w:rsidRPr="00910BEE" w:rsidRDefault="00DE4C25" w:rsidP="00910BEE">
      <w:pPr>
        <w:pStyle w:val="Tekstprzypisudolnego"/>
        <w:jc w:val="both"/>
      </w:pPr>
      <w:r w:rsidRPr="00910BEE">
        <w:rPr>
          <w:rStyle w:val="Odwoanieprzypisudolnego"/>
        </w:rPr>
        <w:footnoteRef/>
      </w:r>
      <w:r w:rsidRPr="00910BEE">
        <w:t xml:space="preserve"> Zarządzenie nr 890/07 Prezydenta Miasta Białegostoku z dnia 09 października 2007r. w sprawie określenia minimalnych stawek czynszu najmu i dzierżawy nieruchomości gruntowych oraz lokali użytkowych pozostających w dyspozycji dyrektorów jednostek organizacyjnych Miasta Białegostoku podległych i nadzorowanych przez Departament Edukacji, Kultury i Sportu Urzędu Miejskiego w Białymstoku.</w:t>
      </w:r>
    </w:p>
  </w:footnote>
  <w:footnote w:id="19">
    <w:p w:rsidR="00DE4C25" w:rsidRDefault="00DE4C25">
      <w:pPr>
        <w:pStyle w:val="Tekstprzypisudolnego"/>
      </w:pPr>
      <w:r>
        <w:rPr>
          <w:rStyle w:val="Odwoanieprzypisudolnego"/>
        </w:rPr>
        <w:footnoteRef/>
      </w:r>
      <w:r>
        <w:t xml:space="preserve"> Patrz przypis nr 3</w:t>
      </w:r>
    </w:p>
  </w:footnote>
  <w:footnote w:id="20">
    <w:p w:rsidR="00DE4C25" w:rsidRDefault="00DE4C25">
      <w:pPr>
        <w:pStyle w:val="Tekstprzypisudolnego"/>
      </w:pPr>
      <w:r>
        <w:rPr>
          <w:rStyle w:val="Odwoanieprzypisudolnego"/>
        </w:rPr>
        <w:footnoteRef/>
      </w:r>
      <w:r>
        <w:t xml:space="preserve"> Patrz przypis nr 4</w:t>
      </w:r>
    </w:p>
  </w:footnote>
  <w:footnote w:id="21">
    <w:p w:rsidR="00DE4C25" w:rsidRPr="00D254D1" w:rsidRDefault="00DE4C25" w:rsidP="00D254D1">
      <w:pPr>
        <w:pStyle w:val="Tekstprzypisudolnego"/>
        <w:jc w:val="both"/>
      </w:pPr>
      <w:r>
        <w:rPr>
          <w:rStyle w:val="Odwoanieprzypisudolnego"/>
        </w:rPr>
        <w:footnoteRef/>
      </w:r>
      <w:r>
        <w:t xml:space="preserve"> Komunikat Ministra Finansów z dnia 28 czerwca 2018 r. w sprawie ogłoszenia uchwały Komitetu Standardów Rachunkowości w sprawie przyjęcia Krajowego Standardu Rachunkowości Nr 12 „Działalność rolnicza" </w:t>
      </w:r>
      <w:r w:rsidRPr="00D254D1">
        <w:t>(</w:t>
      </w:r>
      <w:r w:rsidRPr="00D254D1">
        <w:rPr>
          <w:bCs/>
        </w:rPr>
        <w:t>Dz. Urz. MF z 2018 poz. 78)</w:t>
      </w:r>
    </w:p>
  </w:footnote>
  <w:footnote w:id="22">
    <w:p w:rsidR="00DE4C25" w:rsidRPr="00BF08F4" w:rsidRDefault="00DE4C25" w:rsidP="00E76417">
      <w:pPr>
        <w:pStyle w:val="Tekstprzypisudolnego"/>
        <w:jc w:val="both"/>
      </w:pPr>
      <w:r>
        <w:rPr>
          <w:rStyle w:val="Odwoanieprzypisudolnego"/>
        </w:rPr>
        <w:footnoteRef/>
      </w:r>
      <w:r>
        <w:t xml:space="preserve"> Patrz przypis nr 14</w:t>
      </w:r>
    </w:p>
    <w:p w:rsidR="00DE4C25" w:rsidRPr="00BF08F4" w:rsidRDefault="00DE4C25" w:rsidP="00E74A52">
      <w:pPr>
        <w:pStyle w:val="Tekstprzypisudolnego"/>
      </w:pPr>
    </w:p>
  </w:footnote>
  <w:footnote w:id="23">
    <w:p w:rsidR="00DE4C25" w:rsidRDefault="00DE4C25">
      <w:pPr>
        <w:pStyle w:val="Tekstprzypisudolnego"/>
      </w:pPr>
      <w:r>
        <w:rPr>
          <w:rStyle w:val="Odwoanieprzypisudolnego"/>
        </w:rPr>
        <w:footnoteRef/>
      </w:r>
      <w:r>
        <w:t xml:space="preserve"> Patrz przypis nr 21</w:t>
      </w:r>
    </w:p>
  </w:footnote>
  <w:footnote w:id="24">
    <w:p w:rsidR="00DE4C25" w:rsidRPr="00296AD9" w:rsidRDefault="00DE4C25" w:rsidP="00296AD9">
      <w:pPr>
        <w:pStyle w:val="Tekstprzypisudolnego"/>
      </w:pPr>
      <w:r w:rsidRPr="00296AD9">
        <w:rPr>
          <w:rStyle w:val="Odwoanieprzypisudolnego"/>
        </w:rPr>
        <w:footnoteRef/>
      </w:r>
      <w:r w:rsidRPr="00296AD9">
        <w:t xml:space="preserve"> Patrz przypis nr 21</w:t>
      </w:r>
    </w:p>
  </w:footnote>
  <w:footnote w:id="25">
    <w:p w:rsidR="00DE4C25" w:rsidRPr="00296AD9" w:rsidRDefault="00DE4C25" w:rsidP="00296AD9">
      <w:pPr>
        <w:spacing w:after="0" w:line="240" w:lineRule="auto"/>
        <w:jc w:val="both"/>
        <w:rPr>
          <w:rFonts w:ascii="Times New Roman" w:hAnsi="Times New Roman" w:cs="Times New Roman"/>
          <w:sz w:val="20"/>
          <w:szCs w:val="20"/>
        </w:rPr>
      </w:pPr>
      <w:r w:rsidRPr="00296AD9">
        <w:rPr>
          <w:rStyle w:val="Odwoanieprzypisudolnego"/>
          <w:rFonts w:ascii="Times New Roman" w:hAnsi="Times New Roman" w:cs="Times New Roman"/>
          <w:sz w:val="20"/>
          <w:szCs w:val="20"/>
        </w:rPr>
        <w:footnoteRef/>
      </w:r>
      <w:r w:rsidRPr="00296AD9">
        <w:rPr>
          <w:rFonts w:ascii="Times New Roman" w:hAnsi="Times New Roman" w:cs="Times New Roman"/>
          <w:sz w:val="20"/>
          <w:szCs w:val="20"/>
        </w:rPr>
        <w:t xml:space="preserve"> </w:t>
      </w:r>
      <w:r w:rsidRPr="00296AD9">
        <w:rPr>
          <w:rFonts w:ascii="Times New Roman" w:eastAsia="Times New Roman" w:hAnsi="Times New Roman" w:cs="Times New Roman"/>
          <w:bCs/>
          <w:sz w:val="20"/>
          <w:szCs w:val="20"/>
          <w:lang w:eastAsia="pl-PL"/>
        </w:rPr>
        <w:t xml:space="preserve">Uchwała Nr XXIX/473/16 Rady Miasta Białystok </w:t>
      </w:r>
      <w:r w:rsidRPr="00296AD9">
        <w:rPr>
          <w:rFonts w:ascii="Times New Roman" w:eastAsia="Times New Roman" w:hAnsi="Times New Roman" w:cs="Times New Roman"/>
          <w:sz w:val="20"/>
          <w:szCs w:val="20"/>
          <w:lang w:eastAsia="pl-PL"/>
        </w:rPr>
        <w:t xml:space="preserve">z dnia 19 grudnia 2016 r. </w:t>
      </w:r>
      <w:r w:rsidRPr="00296AD9">
        <w:rPr>
          <w:rFonts w:ascii="Times New Roman" w:eastAsia="Times New Roman" w:hAnsi="Times New Roman" w:cs="Times New Roman"/>
          <w:bCs/>
          <w:sz w:val="20"/>
          <w:szCs w:val="20"/>
          <w:lang w:eastAsia="pl-PL"/>
        </w:rPr>
        <w:t xml:space="preserve">w sprawie ustalenia wysokości opłat za korzystanie z niektórych obiektów użyteczności publicznej Miasta Białegostoku ( Dz. Urz. Woj. </w:t>
      </w:r>
      <w:proofErr w:type="spellStart"/>
      <w:r w:rsidRPr="00296AD9">
        <w:rPr>
          <w:rFonts w:ascii="Times New Roman" w:eastAsia="Times New Roman" w:hAnsi="Times New Roman" w:cs="Times New Roman"/>
          <w:bCs/>
          <w:sz w:val="20"/>
          <w:szCs w:val="20"/>
          <w:lang w:eastAsia="pl-PL"/>
        </w:rPr>
        <w:t>Podl</w:t>
      </w:r>
      <w:proofErr w:type="spellEnd"/>
      <w:r w:rsidRPr="00296AD9">
        <w:rPr>
          <w:rFonts w:ascii="Times New Roman" w:eastAsia="Times New Roman" w:hAnsi="Times New Roman" w:cs="Times New Roman"/>
          <w:bCs/>
          <w:sz w:val="20"/>
          <w:szCs w:val="20"/>
          <w:lang w:eastAsia="pl-PL"/>
        </w:rPr>
        <w:t xml:space="preserve">. z </w:t>
      </w:r>
      <w:r w:rsidRPr="00296AD9">
        <w:rPr>
          <w:rFonts w:ascii="Times New Roman" w:hAnsi="Times New Roman" w:cs="Times New Roman"/>
          <w:bCs/>
          <w:sz w:val="20"/>
          <w:szCs w:val="20"/>
        </w:rPr>
        <w:t>2016 poz. 4937)</w:t>
      </w:r>
    </w:p>
  </w:footnote>
  <w:footnote w:id="26">
    <w:p w:rsidR="00DE4C25" w:rsidRPr="00296AD9" w:rsidRDefault="00DE4C25" w:rsidP="00296AD9">
      <w:pPr>
        <w:spacing w:after="0" w:line="240" w:lineRule="auto"/>
        <w:jc w:val="both"/>
        <w:rPr>
          <w:rFonts w:ascii="Times New Roman" w:hAnsi="Times New Roman" w:cs="Times New Roman"/>
          <w:sz w:val="20"/>
          <w:szCs w:val="20"/>
        </w:rPr>
      </w:pPr>
      <w:r w:rsidRPr="00296AD9">
        <w:rPr>
          <w:rStyle w:val="Odwoanieprzypisudolnego"/>
          <w:rFonts w:ascii="Times New Roman" w:hAnsi="Times New Roman" w:cs="Times New Roman"/>
          <w:sz w:val="20"/>
          <w:szCs w:val="20"/>
        </w:rPr>
        <w:footnoteRef/>
      </w:r>
      <w:r w:rsidRPr="00296AD9">
        <w:rPr>
          <w:rFonts w:ascii="Times New Roman" w:hAnsi="Times New Roman" w:cs="Times New Roman"/>
          <w:sz w:val="20"/>
          <w:szCs w:val="20"/>
        </w:rPr>
        <w:t xml:space="preserve"> </w:t>
      </w:r>
      <w:r w:rsidRPr="00296AD9">
        <w:rPr>
          <w:rFonts w:ascii="Times New Roman" w:eastAsia="Times New Roman" w:hAnsi="Times New Roman" w:cs="Times New Roman"/>
          <w:bCs/>
          <w:sz w:val="20"/>
          <w:szCs w:val="20"/>
          <w:lang w:eastAsia="pl-PL"/>
        </w:rPr>
        <w:t xml:space="preserve">Uchwała Nr VII/97/19 Rady Miasta Białystok </w:t>
      </w:r>
      <w:r w:rsidRPr="00296AD9">
        <w:rPr>
          <w:rFonts w:ascii="Times New Roman" w:eastAsia="Times New Roman" w:hAnsi="Times New Roman" w:cs="Times New Roman"/>
          <w:sz w:val="20"/>
          <w:szCs w:val="20"/>
          <w:lang w:eastAsia="pl-PL"/>
        </w:rPr>
        <w:t xml:space="preserve">z dnia 25 lutego 2019 r. </w:t>
      </w:r>
      <w:r w:rsidRPr="00296AD9">
        <w:rPr>
          <w:rFonts w:ascii="Times New Roman" w:eastAsia="Times New Roman" w:hAnsi="Times New Roman" w:cs="Times New Roman"/>
          <w:bCs/>
          <w:sz w:val="20"/>
          <w:szCs w:val="20"/>
          <w:lang w:eastAsia="pl-PL"/>
        </w:rPr>
        <w:t xml:space="preserve">w sprawie ustalenia wysokości opłat za korzystanie z niektórych obiektów użyteczności publicznej Miasta Białegostoku (Dz. Urz. Woj. </w:t>
      </w:r>
      <w:proofErr w:type="spellStart"/>
      <w:r w:rsidRPr="00296AD9">
        <w:rPr>
          <w:rFonts w:ascii="Times New Roman" w:eastAsia="Times New Roman" w:hAnsi="Times New Roman" w:cs="Times New Roman"/>
          <w:bCs/>
          <w:sz w:val="20"/>
          <w:szCs w:val="20"/>
          <w:lang w:eastAsia="pl-PL"/>
        </w:rPr>
        <w:t>Podl</w:t>
      </w:r>
      <w:proofErr w:type="spellEnd"/>
      <w:r w:rsidRPr="00296AD9">
        <w:rPr>
          <w:rFonts w:ascii="Times New Roman" w:eastAsia="Times New Roman" w:hAnsi="Times New Roman" w:cs="Times New Roman"/>
          <w:bCs/>
          <w:sz w:val="20"/>
          <w:szCs w:val="20"/>
          <w:lang w:eastAsia="pl-PL"/>
        </w:rPr>
        <w:t xml:space="preserve">. z </w:t>
      </w:r>
      <w:r w:rsidRPr="00296AD9">
        <w:rPr>
          <w:rFonts w:ascii="Times New Roman" w:hAnsi="Times New Roman" w:cs="Times New Roman"/>
          <w:bCs/>
          <w:sz w:val="20"/>
          <w:szCs w:val="20"/>
        </w:rPr>
        <w:t>2019 poz. 1391)</w:t>
      </w:r>
    </w:p>
  </w:footnote>
  <w:footnote w:id="27">
    <w:p w:rsidR="00DE4C25" w:rsidRDefault="00DE4C25">
      <w:pPr>
        <w:pStyle w:val="Tekstprzypisudolnego"/>
      </w:pPr>
      <w:r>
        <w:rPr>
          <w:rStyle w:val="Odwoanieprzypisudolnego"/>
        </w:rPr>
        <w:footnoteRef/>
      </w:r>
      <w:r>
        <w:t xml:space="preserve"> </w:t>
      </w:r>
      <w:r w:rsidRPr="00EE4239">
        <w:rPr>
          <w:bCs/>
          <w:color w:val="000000"/>
        </w:rPr>
        <w:t>Rozporządzeniem Ministra Finansów z dnia 2 marca 2010 r. w sprawie szczegółowej klasyfikacji dochodów, wydatków, przychodów i rozchodów oraz środków pochodzących ze źródeł zagranicznych ( Dz. U. z 2014r., poz. 1053)</w:t>
      </w:r>
    </w:p>
  </w:footnote>
  <w:footnote w:id="28">
    <w:p w:rsidR="00DE4C25" w:rsidRPr="00BF4E55" w:rsidRDefault="00DE4C25" w:rsidP="00BF4E55">
      <w:pPr>
        <w:pStyle w:val="Tekstprzypisudolnego"/>
        <w:jc w:val="both"/>
      </w:pPr>
      <w:r>
        <w:rPr>
          <w:rStyle w:val="Odwoanieprzypisudolnego"/>
        </w:rPr>
        <w:footnoteRef/>
      </w:r>
      <w:r>
        <w:t xml:space="preserve"> </w:t>
      </w:r>
      <w:r w:rsidRPr="00BF4E55">
        <w:rPr>
          <w:bCs/>
          <w:color w:val="000000"/>
        </w:rPr>
        <w:t>Rozporządzenie Ministra Pracy i Polityki Socjalnej z dnia 28.05.1996r. w sprawie zakresu prowadzenia przez pracodawców dokumentacji w sprawach związanych ze stosunkiem pracy oraz sposobu prowadzenia akt osobowych pracownika ( Dz. U. Nr 62, poz. 286 ze zm.)</w:t>
      </w:r>
    </w:p>
  </w:footnote>
  <w:footnote w:id="29">
    <w:p w:rsidR="00DE4C25" w:rsidRPr="00BF4E55" w:rsidRDefault="00DE4C25" w:rsidP="00BF4E55">
      <w:pPr>
        <w:pStyle w:val="Tekstprzypisudolnego"/>
        <w:jc w:val="both"/>
      </w:pPr>
      <w:r w:rsidRPr="00BF4E55">
        <w:rPr>
          <w:rStyle w:val="Odwoanieprzypisudolnego"/>
        </w:rPr>
        <w:footnoteRef/>
      </w:r>
      <w:r w:rsidRPr="00BF4E55">
        <w:t xml:space="preserve"> </w:t>
      </w:r>
      <w:r w:rsidRPr="00BF4E55">
        <w:rPr>
          <w:bCs/>
          <w:color w:val="000000"/>
        </w:rPr>
        <w:t>Rozporządzenie Ministra Rodziny, Pracy i Polityki Społecznej z dnia 10.12.2018r. w sprawie dokumentacji pracowniczej ( Dz. U. z 2018r., poz. 2369)</w:t>
      </w:r>
    </w:p>
  </w:footnote>
  <w:footnote w:id="30">
    <w:p w:rsidR="00DE4C25" w:rsidRDefault="00DE4C25" w:rsidP="000B0AC9">
      <w:pPr>
        <w:pStyle w:val="Tekstprzypisudolnego"/>
      </w:pPr>
      <w:r>
        <w:rPr>
          <w:rStyle w:val="Odwoanieprzypisudolnego"/>
        </w:rPr>
        <w:footnoteRef/>
      </w:r>
      <w:r>
        <w:t xml:space="preserve"> Ustawa z dnia 26 stycznia 1982 r. Karta Nauczyciela ( Dz. U. z 2018r. poz. 967 ze zm.)</w:t>
      </w:r>
    </w:p>
  </w:footnote>
  <w:footnote w:id="31">
    <w:p w:rsidR="00DE4C25" w:rsidRPr="00154BB1" w:rsidRDefault="00DE4C25" w:rsidP="000B0AC9">
      <w:pPr>
        <w:rPr>
          <w:rFonts w:ascii="Times New Roman" w:eastAsia="Times New Roman" w:hAnsi="Times New Roman" w:cs="Times New Roman"/>
          <w:sz w:val="20"/>
          <w:szCs w:val="20"/>
          <w:lang w:eastAsia="pl-PL"/>
        </w:rPr>
      </w:pPr>
      <w:r w:rsidRPr="00154BB1">
        <w:rPr>
          <w:rStyle w:val="Odwoanieprzypisudolnego"/>
          <w:rFonts w:ascii="Times New Roman" w:hAnsi="Times New Roman" w:cs="Times New Roman"/>
          <w:sz w:val="20"/>
          <w:szCs w:val="20"/>
        </w:rPr>
        <w:footnoteRef/>
      </w:r>
      <w:r w:rsidRPr="00154BB1">
        <w:rPr>
          <w:rFonts w:ascii="Times New Roman" w:hAnsi="Times New Roman" w:cs="Times New Roman"/>
          <w:sz w:val="20"/>
          <w:szCs w:val="20"/>
        </w:rPr>
        <w:t xml:space="preserve"> Uchwała </w:t>
      </w:r>
      <w:r w:rsidRPr="00154BB1">
        <w:rPr>
          <w:rFonts w:ascii="Times New Roman" w:eastAsia="Times New Roman" w:hAnsi="Times New Roman" w:cs="Times New Roman"/>
          <w:bCs/>
          <w:sz w:val="20"/>
          <w:szCs w:val="20"/>
          <w:lang w:eastAsia="pl-PL"/>
        </w:rPr>
        <w:t>Nr LX/787/10 Rady Miejskiej Białegostoku z</w:t>
      </w:r>
      <w:r w:rsidRPr="00154BB1">
        <w:rPr>
          <w:rFonts w:ascii="Times New Roman" w:eastAsia="Times New Roman" w:hAnsi="Times New Roman" w:cs="Times New Roman"/>
          <w:sz w:val="20"/>
          <w:szCs w:val="20"/>
          <w:lang w:eastAsia="pl-PL"/>
        </w:rPr>
        <w:t xml:space="preserve"> dnia 25 października 2010 r. </w:t>
      </w:r>
      <w:r w:rsidRPr="00154BB1">
        <w:rPr>
          <w:rFonts w:ascii="Times New Roman" w:eastAsia="Times New Roman" w:hAnsi="Times New Roman" w:cs="Times New Roman"/>
          <w:bCs/>
          <w:sz w:val="20"/>
          <w:szCs w:val="20"/>
          <w:lang w:eastAsia="pl-PL"/>
        </w:rPr>
        <w:t>w sprawie ustalenia regulaminu wynagradzania nauczycieli określającego wysokość i szczegółowe warunki przyznawania nauczycielom dodatku motywacyjnego, funkcyjnego i za warunki pracy oraz niektórych innych składników wynagradzania nauczycieli zatrudnionych w szkołach i placówkach oświatowych prowadzonych przez Miasto Białystok</w:t>
      </w:r>
    </w:p>
  </w:footnote>
  <w:footnote w:id="32">
    <w:p w:rsidR="00DE4C25" w:rsidRPr="00154BB1" w:rsidRDefault="00DE4C25">
      <w:pPr>
        <w:pStyle w:val="Tekstprzypisudolnego"/>
      </w:pPr>
      <w:r w:rsidRPr="00154BB1">
        <w:rPr>
          <w:rStyle w:val="Odwoanieprzypisudolnego"/>
        </w:rPr>
        <w:footnoteRef/>
      </w:r>
      <w:r w:rsidRPr="00154BB1">
        <w:t xml:space="preserve"> Patrz przypis nr 30</w:t>
      </w:r>
    </w:p>
  </w:footnote>
  <w:footnote w:id="33">
    <w:p w:rsidR="00DE4C25" w:rsidRPr="00CE00D4" w:rsidRDefault="00DE4C25" w:rsidP="000B0AC9">
      <w:pPr>
        <w:pStyle w:val="Tekstprzypisudolnego"/>
      </w:pPr>
      <w:r>
        <w:rPr>
          <w:rStyle w:val="Odwoanieprzypisudolnego"/>
        </w:rPr>
        <w:footnoteRef/>
      </w:r>
      <w:r>
        <w:t xml:space="preserve"> </w:t>
      </w:r>
      <w:r w:rsidRPr="00CE00D4">
        <w:t>Rozporządzenie Ministra Edukacji Narodowej z dnia 26 czerwca 2001 roku w sprawie szczegółowych zasad ustalania wynagrodzenia oraz ekwiwalentu pieniężnego za urlop wypoczynkowy nauczycieli ( Dz. U. z 2001r.  Nr 71, poz. 737 ze zm.)</w:t>
      </w:r>
    </w:p>
  </w:footnote>
  <w:footnote w:id="34">
    <w:p w:rsidR="00DE4C25" w:rsidRPr="0081791C" w:rsidRDefault="00DE4C25" w:rsidP="0081791C">
      <w:pPr>
        <w:pStyle w:val="Tekstprzypisudolnego"/>
        <w:jc w:val="both"/>
      </w:pPr>
      <w:r w:rsidRPr="0081791C">
        <w:rPr>
          <w:rStyle w:val="Odwoanieprzypisudolnego"/>
        </w:rPr>
        <w:footnoteRef/>
      </w:r>
      <w:r w:rsidRPr="0081791C">
        <w:t xml:space="preserve"> </w:t>
      </w:r>
      <w:r w:rsidRPr="0081791C">
        <w:rPr>
          <w:rFonts w:eastAsia="Calibri"/>
        </w:rPr>
        <w:t>Ustawa z dnia 8 marca 1990 r. o samorządzie gminnym ( Dz. U. z 2019r., poz. 506 )</w:t>
      </w:r>
    </w:p>
  </w:footnote>
  <w:footnote w:id="35">
    <w:p w:rsidR="00DE4C25" w:rsidRPr="0081791C" w:rsidRDefault="00DE4C25" w:rsidP="0081791C">
      <w:pPr>
        <w:pStyle w:val="Tekstprzypisudolnego"/>
        <w:jc w:val="both"/>
      </w:pPr>
      <w:r>
        <w:rPr>
          <w:rStyle w:val="Odwoanieprzypisudolnego"/>
        </w:rPr>
        <w:footnoteRef/>
      </w:r>
      <w:r>
        <w:t xml:space="preserve"> U</w:t>
      </w:r>
      <w:r w:rsidRPr="0081791C">
        <w:t>stawa z dnia 10 października 2002r. o minimalnym wynagrodzeniu za pracę (Dz. U. z 2018r. poz. 2177)</w:t>
      </w:r>
    </w:p>
  </w:footnote>
  <w:footnote w:id="36">
    <w:p w:rsidR="00DE4C25" w:rsidRDefault="00DE4C25">
      <w:pPr>
        <w:pStyle w:val="Tekstprzypisudolnego"/>
      </w:pPr>
      <w:r>
        <w:rPr>
          <w:rStyle w:val="Odwoanieprzypisudolnego"/>
        </w:rPr>
        <w:footnoteRef/>
      </w:r>
      <w:r>
        <w:t xml:space="preserve"> Patrz przypis nr 34</w:t>
      </w:r>
    </w:p>
  </w:footnote>
  <w:footnote w:id="37">
    <w:p w:rsidR="00DE4C25" w:rsidRPr="0081791C" w:rsidRDefault="00DE4C25" w:rsidP="0081791C">
      <w:pPr>
        <w:pStyle w:val="Tekstprzypisudolnego"/>
        <w:jc w:val="both"/>
      </w:pPr>
      <w:r>
        <w:rPr>
          <w:rStyle w:val="Odwoanieprzypisudolnego"/>
        </w:rPr>
        <w:footnoteRef/>
      </w:r>
      <w:r>
        <w:t xml:space="preserve"> </w:t>
      </w:r>
      <w:r w:rsidRPr="0081791C">
        <w:t>Ustawa z dnia 04.03.1994r. o zakładowym funduszu świadczeń socjalnych ( Dz. U. z 2018r., poz. 1316 ze zm.)</w:t>
      </w:r>
    </w:p>
  </w:footnote>
  <w:footnote w:id="38">
    <w:p w:rsidR="00DE4C25" w:rsidRDefault="00DE4C25">
      <w:pPr>
        <w:pStyle w:val="Tekstprzypisudolnego"/>
      </w:pPr>
      <w:r>
        <w:rPr>
          <w:rStyle w:val="Odwoanieprzypisudolnego"/>
        </w:rPr>
        <w:footnoteRef/>
      </w:r>
      <w:r>
        <w:t xml:space="preserve"> Patrz przypis nr 5</w:t>
      </w:r>
    </w:p>
  </w:footnote>
  <w:footnote w:id="39">
    <w:p w:rsidR="00DE4C25" w:rsidRDefault="00DE4C25">
      <w:pPr>
        <w:pStyle w:val="Tekstprzypisudolnego"/>
      </w:pPr>
      <w:r>
        <w:rPr>
          <w:rStyle w:val="Odwoanieprzypisudolnego"/>
        </w:rPr>
        <w:footnoteRef/>
      </w:r>
      <w:r>
        <w:t xml:space="preserve"> Patrz przypis nr 4</w:t>
      </w:r>
    </w:p>
  </w:footnote>
  <w:footnote w:id="40">
    <w:p w:rsidR="00DE4C25" w:rsidRPr="007A47FB" w:rsidRDefault="00DE4C25" w:rsidP="007A47FB">
      <w:pPr>
        <w:pStyle w:val="Tekstprzypisudolnego"/>
        <w:jc w:val="both"/>
      </w:pPr>
      <w:r>
        <w:rPr>
          <w:rStyle w:val="Odwoanieprzypisudolnego"/>
        </w:rPr>
        <w:footnoteRef/>
      </w:r>
      <w:r>
        <w:t xml:space="preserve"> </w:t>
      </w:r>
      <w:r w:rsidRPr="007A47FB">
        <w:t>Ustawa z  dnia 17 grudnia 2004 r. o odpowiedzialności za naruszenie dyscypliny finansów publicznych ( Dz. U. z 2018r. poz. 1458 ze zm.)</w:t>
      </w:r>
    </w:p>
  </w:footnote>
  <w:footnote w:id="41">
    <w:p w:rsidR="00DE4C25" w:rsidRDefault="00DE4C25">
      <w:pPr>
        <w:pStyle w:val="Tekstprzypisudolnego"/>
      </w:pPr>
      <w:r>
        <w:rPr>
          <w:rStyle w:val="Odwoanieprzypisudolnego"/>
        </w:rPr>
        <w:footnoteRef/>
      </w:r>
      <w:r>
        <w:t xml:space="preserve"> Patrz przypis 4</w:t>
      </w:r>
    </w:p>
  </w:footnote>
  <w:footnote w:id="42">
    <w:p w:rsidR="00DE4C25" w:rsidRDefault="00DE4C25">
      <w:pPr>
        <w:pStyle w:val="Tekstprzypisudolnego"/>
      </w:pPr>
      <w:r>
        <w:rPr>
          <w:rStyle w:val="Odwoanieprzypisudolnego"/>
        </w:rPr>
        <w:footnoteRef/>
      </w:r>
      <w:r>
        <w:t xml:space="preserve"> Patrz przypis 5</w:t>
      </w:r>
    </w:p>
  </w:footnote>
  <w:footnote w:id="43">
    <w:p w:rsidR="00DE4C25" w:rsidRDefault="00DE4C25">
      <w:pPr>
        <w:pStyle w:val="Tekstprzypisudolnego"/>
      </w:pPr>
      <w:r>
        <w:rPr>
          <w:rStyle w:val="Odwoanieprzypisudolnego"/>
        </w:rPr>
        <w:footnoteRef/>
      </w:r>
      <w:r>
        <w:t xml:space="preserve"> Patrz przypis 4</w:t>
      </w:r>
    </w:p>
  </w:footnote>
  <w:footnote w:id="44">
    <w:p w:rsidR="00DE4C25" w:rsidRDefault="00DE4C25">
      <w:pPr>
        <w:pStyle w:val="Tekstprzypisudolnego"/>
      </w:pPr>
      <w:r>
        <w:rPr>
          <w:rStyle w:val="Odwoanieprzypisudolnego"/>
        </w:rPr>
        <w:footnoteRef/>
      </w:r>
      <w:r>
        <w:t xml:space="preserve"> Patrz przypis 14</w:t>
      </w:r>
    </w:p>
  </w:footnote>
  <w:footnote w:id="45">
    <w:p w:rsidR="00DE4C25" w:rsidRDefault="00DE4C25">
      <w:pPr>
        <w:pStyle w:val="Tekstprzypisudolnego"/>
      </w:pPr>
      <w:r>
        <w:rPr>
          <w:rStyle w:val="Odwoanieprzypisudolnego"/>
        </w:rPr>
        <w:footnoteRef/>
      </w:r>
      <w:r>
        <w:t xml:space="preserve"> Patrz przypis 4</w:t>
      </w:r>
    </w:p>
  </w:footnote>
  <w:footnote w:id="46">
    <w:p w:rsidR="00DE4C25" w:rsidRDefault="00DE4C25">
      <w:pPr>
        <w:pStyle w:val="Tekstprzypisudolnego"/>
      </w:pPr>
      <w:r>
        <w:rPr>
          <w:rStyle w:val="Odwoanieprzypisudolnego"/>
        </w:rPr>
        <w:footnoteRef/>
      </w:r>
      <w:r>
        <w:t xml:space="preserve"> Patrz przypis 4 </w:t>
      </w:r>
    </w:p>
  </w:footnote>
  <w:footnote w:id="47">
    <w:p w:rsidR="00DE4C25" w:rsidRDefault="00DE4C25">
      <w:pPr>
        <w:pStyle w:val="Tekstprzypisudolnego"/>
      </w:pPr>
      <w:r>
        <w:rPr>
          <w:rStyle w:val="Odwoanieprzypisudolnego"/>
        </w:rPr>
        <w:footnoteRef/>
      </w:r>
      <w:r>
        <w:t xml:space="preserve"> Patrz przypis 14 </w:t>
      </w:r>
    </w:p>
  </w:footnote>
  <w:footnote w:id="48">
    <w:p w:rsidR="00DE4C25" w:rsidRDefault="00DE4C25">
      <w:pPr>
        <w:pStyle w:val="Tekstprzypisudolnego"/>
      </w:pPr>
      <w:r>
        <w:rPr>
          <w:rStyle w:val="Odwoanieprzypisudolnego"/>
        </w:rPr>
        <w:footnoteRef/>
      </w:r>
      <w:r>
        <w:t xml:space="preserve"> Patrz przypis nr 14</w:t>
      </w:r>
    </w:p>
  </w:footnote>
  <w:footnote w:id="49">
    <w:p w:rsidR="00DE4C25" w:rsidRDefault="00DE4C25">
      <w:pPr>
        <w:pStyle w:val="Tekstprzypisudolnego"/>
      </w:pPr>
      <w:r>
        <w:rPr>
          <w:rStyle w:val="Odwoanieprzypisudolnego"/>
        </w:rPr>
        <w:footnoteRef/>
      </w:r>
      <w:r>
        <w:t xml:space="preserve"> Patrz przypis nr 14</w:t>
      </w:r>
    </w:p>
  </w:footnote>
  <w:footnote w:id="50">
    <w:p w:rsidR="00DE4C25" w:rsidRDefault="00DE4C25">
      <w:pPr>
        <w:pStyle w:val="Tekstprzypisudolnego"/>
      </w:pPr>
      <w:r>
        <w:rPr>
          <w:rStyle w:val="Odwoanieprzypisudolnego"/>
        </w:rPr>
        <w:footnoteRef/>
      </w:r>
      <w:r>
        <w:t xml:space="preserve"> Patrz przypis nr 4</w:t>
      </w:r>
    </w:p>
  </w:footnote>
  <w:footnote w:id="51">
    <w:p w:rsidR="00DE4C25" w:rsidRDefault="00DE4C25">
      <w:pPr>
        <w:pStyle w:val="Tekstprzypisudolnego"/>
      </w:pPr>
      <w:r>
        <w:rPr>
          <w:rStyle w:val="Odwoanieprzypisudolnego"/>
        </w:rPr>
        <w:footnoteRef/>
      </w:r>
      <w:r>
        <w:t xml:space="preserve"> Patrz przypis 4</w:t>
      </w:r>
    </w:p>
  </w:footnote>
  <w:footnote w:id="52">
    <w:p w:rsidR="00DE4C25" w:rsidRPr="00F61F18" w:rsidRDefault="00DE4C25" w:rsidP="00F61F18">
      <w:pPr>
        <w:pStyle w:val="Tekstprzypisudolnego"/>
        <w:jc w:val="both"/>
      </w:pPr>
      <w:r>
        <w:rPr>
          <w:rStyle w:val="Odwoanieprzypisudolnego"/>
        </w:rPr>
        <w:footnoteRef/>
      </w:r>
      <w:r>
        <w:t xml:space="preserve"> </w:t>
      </w:r>
      <w:r w:rsidRPr="00F61F18">
        <w:t>R</w:t>
      </w:r>
      <w:r w:rsidRPr="00F61F18">
        <w:rPr>
          <w:lang w:eastAsia="ar-SA"/>
        </w:rPr>
        <w:t>ozporządzenie Rady Ministrów z dnia 4 kwietnia 2017r. w sprawie szczegółowego sposobu gospodarowania niektórymi składnikami majątku Skarbu Państwa ( Dz.U. z 2017r. poz. 729)</w:t>
      </w:r>
    </w:p>
  </w:footnote>
  <w:footnote w:id="53">
    <w:p w:rsidR="00DE4C25" w:rsidRDefault="00DE4C25">
      <w:pPr>
        <w:pStyle w:val="Tekstprzypisudolnego"/>
      </w:pPr>
      <w:r>
        <w:rPr>
          <w:rStyle w:val="Odwoanieprzypisudolnego"/>
        </w:rPr>
        <w:footnoteRef/>
      </w:r>
      <w:r>
        <w:t xml:space="preserve"> Patrz przypis 4</w:t>
      </w:r>
    </w:p>
  </w:footnote>
  <w:footnote w:id="54">
    <w:p w:rsidR="00DE4C25" w:rsidRDefault="00DE4C25">
      <w:pPr>
        <w:pStyle w:val="Tekstprzypisudolnego"/>
      </w:pPr>
      <w:r>
        <w:rPr>
          <w:rStyle w:val="Odwoanieprzypisudolnego"/>
        </w:rPr>
        <w:footnoteRef/>
      </w:r>
      <w:r>
        <w:t xml:space="preserve"> Patrz przypis 5</w:t>
      </w:r>
    </w:p>
  </w:footnote>
  <w:footnote w:id="55">
    <w:p w:rsidR="00DE4C25" w:rsidRDefault="00DE4C25">
      <w:pPr>
        <w:pStyle w:val="Tekstprzypisudolnego"/>
      </w:pPr>
      <w:r>
        <w:rPr>
          <w:rStyle w:val="Odwoanieprzypisudolnego"/>
        </w:rPr>
        <w:footnoteRef/>
      </w:r>
      <w:r>
        <w:t xml:space="preserve"> Patrz przypis 40</w:t>
      </w:r>
    </w:p>
  </w:footnote>
  <w:footnote w:id="56">
    <w:p w:rsidR="00DE4C25" w:rsidRDefault="00DE4C25">
      <w:pPr>
        <w:pStyle w:val="Tekstprzypisudolnego"/>
      </w:pPr>
      <w:r>
        <w:rPr>
          <w:rStyle w:val="Odwoanieprzypisudolnego"/>
        </w:rPr>
        <w:footnoteRef/>
      </w:r>
      <w:r>
        <w:t xml:space="preserve"> Patrz przypis 5</w:t>
      </w:r>
    </w:p>
  </w:footnote>
  <w:footnote w:id="57">
    <w:p w:rsidR="00DE4C25" w:rsidRDefault="00DE4C25">
      <w:pPr>
        <w:pStyle w:val="Tekstprzypisudolnego"/>
      </w:pPr>
      <w:r>
        <w:rPr>
          <w:rStyle w:val="Odwoanieprzypisudolnego"/>
        </w:rPr>
        <w:footnoteRef/>
      </w:r>
      <w:r>
        <w:t xml:space="preserve"> Patrz przypis 6</w:t>
      </w:r>
    </w:p>
  </w:footnote>
  <w:footnote w:id="58">
    <w:p w:rsidR="00DE4C25" w:rsidRDefault="00DE4C25">
      <w:pPr>
        <w:pStyle w:val="Tekstprzypisudolnego"/>
      </w:pPr>
      <w:r>
        <w:rPr>
          <w:rStyle w:val="Odwoanieprzypisudolnego"/>
        </w:rPr>
        <w:footnoteRef/>
      </w:r>
      <w:r>
        <w:t xml:space="preserve"> Patrz przypis 3</w:t>
      </w:r>
    </w:p>
  </w:footnote>
  <w:footnote w:id="59">
    <w:p w:rsidR="00DE4C25" w:rsidRDefault="00DE4C25">
      <w:pPr>
        <w:pStyle w:val="Tekstprzypisudolnego"/>
      </w:pPr>
      <w:r>
        <w:rPr>
          <w:rStyle w:val="Odwoanieprzypisudolnego"/>
        </w:rPr>
        <w:footnoteRef/>
      </w:r>
      <w:r>
        <w:t xml:space="preserve"> Patrz przypis 4</w:t>
      </w:r>
    </w:p>
  </w:footnote>
  <w:footnote w:id="60">
    <w:p w:rsidR="00DE4C25" w:rsidRDefault="00DE4C25">
      <w:pPr>
        <w:pStyle w:val="Tekstprzypisudolnego"/>
      </w:pPr>
      <w:r>
        <w:rPr>
          <w:rStyle w:val="Odwoanieprzypisudolnego"/>
        </w:rPr>
        <w:footnoteRef/>
      </w:r>
      <w:r>
        <w:t xml:space="preserve"> Patrz przypis 4</w:t>
      </w:r>
    </w:p>
  </w:footnote>
  <w:footnote w:id="61">
    <w:p w:rsidR="00DE4C25" w:rsidRDefault="00DE4C25">
      <w:pPr>
        <w:pStyle w:val="Tekstprzypisudolnego"/>
      </w:pPr>
      <w:r>
        <w:rPr>
          <w:rStyle w:val="Odwoanieprzypisudolnego"/>
        </w:rPr>
        <w:footnoteRef/>
      </w:r>
      <w:r>
        <w:t xml:space="preserve"> Patrz przypis 14</w:t>
      </w:r>
    </w:p>
  </w:footnote>
  <w:footnote w:id="62">
    <w:p w:rsidR="00DE4C25" w:rsidRDefault="00DE4C25">
      <w:pPr>
        <w:pStyle w:val="Tekstprzypisudolnego"/>
      </w:pPr>
      <w:r>
        <w:rPr>
          <w:rStyle w:val="Odwoanieprzypisudolnego"/>
        </w:rPr>
        <w:footnoteRef/>
      </w:r>
      <w:r>
        <w:t xml:space="preserve"> Patrz przypis 15</w:t>
      </w:r>
    </w:p>
  </w:footnote>
  <w:footnote w:id="63">
    <w:p w:rsidR="00DE4C25" w:rsidRDefault="00DE4C25">
      <w:pPr>
        <w:pStyle w:val="Tekstprzypisudolnego"/>
      </w:pPr>
      <w:r>
        <w:rPr>
          <w:rStyle w:val="Odwoanieprzypisudolnego"/>
        </w:rPr>
        <w:footnoteRef/>
      </w:r>
      <w:r>
        <w:t xml:space="preserve"> Patrz przypis 5</w:t>
      </w:r>
    </w:p>
  </w:footnote>
  <w:footnote w:id="64">
    <w:p w:rsidR="00DE4C25" w:rsidRDefault="00DE4C25" w:rsidP="00FF61C4">
      <w:pPr>
        <w:spacing w:after="0" w:line="240" w:lineRule="auto"/>
        <w:contextualSpacing/>
      </w:pPr>
      <w:r w:rsidRPr="00CD5C98">
        <w:rPr>
          <w:rStyle w:val="Odwoanieprzypisudolnego"/>
          <w:rFonts w:ascii="Times New Roman" w:hAnsi="Times New Roman" w:cs="Times New Roman"/>
          <w:sz w:val="20"/>
          <w:szCs w:val="20"/>
        </w:rPr>
        <w:footnoteRef/>
      </w:r>
      <w:r w:rsidRPr="00CD5C98">
        <w:rPr>
          <w:rFonts w:ascii="Times New Roman" w:hAnsi="Times New Roman" w:cs="Times New Roman"/>
          <w:sz w:val="20"/>
          <w:szCs w:val="20"/>
        </w:rPr>
        <w:t xml:space="preserve"> </w:t>
      </w:r>
      <w:r w:rsidRPr="00CD5C98">
        <w:rPr>
          <w:rFonts w:ascii="Times New Roman" w:eastAsia="Calibri" w:hAnsi="Times New Roman" w:cs="Times New Roman"/>
          <w:sz w:val="20"/>
          <w:szCs w:val="20"/>
        </w:rPr>
        <w:t>Ustawa z dnia 21 sierpnia 1997 o gospodarce nieruchomościami ( Dz. U. z 2018r., poz. 2204 ze zm.)</w:t>
      </w:r>
    </w:p>
  </w:footnote>
  <w:footnote w:id="65">
    <w:p w:rsidR="00DE4C25" w:rsidRDefault="00DE4C25" w:rsidP="00FF61C4">
      <w:pPr>
        <w:pStyle w:val="Tekstprzypisudolnego"/>
        <w:contextualSpacing/>
      </w:pPr>
      <w:r>
        <w:rPr>
          <w:rStyle w:val="Odwoanieprzypisudolnego"/>
        </w:rPr>
        <w:footnoteRef/>
      </w:r>
      <w:r>
        <w:t xml:space="preserve"> </w:t>
      </w:r>
      <w:r>
        <w:rPr>
          <w:rFonts w:eastAsia="Calibri"/>
        </w:rPr>
        <w:t>Zarządzenie nr 599/18 Prezydenta Miasta Białegostoku z dnia 21 maja 2018r. w sprawie stawek czynszu z tytułu najmu i dzierżawy nieruchomości stanowiących zasób Miasta Białystok</w:t>
      </w:r>
    </w:p>
  </w:footnote>
  <w:footnote w:id="66">
    <w:p w:rsidR="00DE4C25" w:rsidRDefault="00DE4C25">
      <w:pPr>
        <w:pStyle w:val="Tekstprzypisudolnego"/>
      </w:pPr>
      <w:r>
        <w:rPr>
          <w:rStyle w:val="Odwoanieprzypisudolnego"/>
        </w:rPr>
        <w:footnoteRef/>
      </w:r>
      <w:r>
        <w:t xml:space="preserve"> Patrz przypis 21</w:t>
      </w:r>
    </w:p>
  </w:footnote>
  <w:footnote w:id="67">
    <w:p w:rsidR="00DE4C25" w:rsidRDefault="00DE4C25">
      <w:pPr>
        <w:pStyle w:val="Tekstprzypisudolnego"/>
      </w:pPr>
      <w:r>
        <w:rPr>
          <w:rStyle w:val="Odwoanieprzypisudolnego"/>
        </w:rPr>
        <w:footnoteRef/>
      </w:r>
      <w:r>
        <w:t xml:space="preserve"> Patrz przypis 3</w:t>
      </w:r>
    </w:p>
  </w:footnote>
  <w:footnote w:id="68">
    <w:p w:rsidR="00DE4C25" w:rsidRDefault="00DE4C25">
      <w:pPr>
        <w:pStyle w:val="Tekstprzypisudolnego"/>
      </w:pPr>
      <w:r>
        <w:rPr>
          <w:rStyle w:val="Odwoanieprzypisudolnego"/>
        </w:rPr>
        <w:footnoteRef/>
      </w:r>
      <w:r>
        <w:t xml:space="preserve"> Patrz przypis 3</w:t>
      </w:r>
    </w:p>
  </w:footnote>
  <w:footnote w:id="69">
    <w:p w:rsidR="00DE4C25" w:rsidRDefault="00DE4C25">
      <w:pPr>
        <w:pStyle w:val="Tekstprzypisudolnego"/>
      </w:pPr>
      <w:r>
        <w:rPr>
          <w:rStyle w:val="Odwoanieprzypisudolnego"/>
        </w:rPr>
        <w:footnoteRef/>
      </w:r>
      <w:r>
        <w:t xml:space="preserve"> Patrz przypis 27</w:t>
      </w:r>
    </w:p>
  </w:footnote>
  <w:footnote w:id="70">
    <w:p w:rsidR="00DE4C25" w:rsidRDefault="00DE4C25">
      <w:pPr>
        <w:pStyle w:val="Tekstprzypisudolnego"/>
      </w:pPr>
      <w:r>
        <w:rPr>
          <w:rStyle w:val="Odwoanieprzypisudolnego"/>
        </w:rPr>
        <w:footnoteRef/>
      </w:r>
      <w:r>
        <w:t xml:space="preserve"> Patrz przypis 29</w:t>
      </w:r>
    </w:p>
  </w:footnote>
  <w:footnote w:id="71">
    <w:p w:rsidR="00DE4C25" w:rsidRDefault="00DE4C25" w:rsidP="00CB1CC2">
      <w:pPr>
        <w:spacing w:after="0"/>
        <w:jc w:val="both"/>
      </w:pPr>
      <w:r w:rsidRPr="00CB1CC2">
        <w:rPr>
          <w:rStyle w:val="Odwoanieprzypisudolnego"/>
          <w:rFonts w:ascii="Times New Roman" w:hAnsi="Times New Roman" w:cs="Times New Roman"/>
          <w:sz w:val="20"/>
          <w:szCs w:val="20"/>
        </w:rPr>
        <w:footnoteRef/>
      </w:r>
      <w:r w:rsidRPr="00CB1CC2">
        <w:rPr>
          <w:rFonts w:ascii="Times New Roman" w:hAnsi="Times New Roman" w:cs="Times New Roman"/>
          <w:sz w:val="20"/>
          <w:szCs w:val="20"/>
        </w:rPr>
        <w:t xml:space="preserve"> Ustawa z</w:t>
      </w:r>
      <w:r w:rsidRPr="00CB1CC2">
        <w:rPr>
          <w:rFonts w:ascii="Times New Roman" w:eastAsia="Times New Roman" w:hAnsi="Times New Roman" w:cs="Times New Roman"/>
          <w:sz w:val="20"/>
          <w:szCs w:val="20"/>
          <w:lang w:eastAsia="pl-PL"/>
        </w:rPr>
        <w:t xml:space="preserve"> dnia 26 czerwca 1974 r. </w:t>
      </w:r>
      <w:r w:rsidRPr="00CB1CC2">
        <w:rPr>
          <w:rFonts w:ascii="Times New Roman" w:eastAsia="Times New Roman" w:hAnsi="Times New Roman" w:cs="Times New Roman"/>
          <w:bCs/>
          <w:sz w:val="20"/>
          <w:szCs w:val="20"/>
          <w:lang w:eastAsia="pl-PL"/>
        </w:rPr>
        <w:t>Kodeks pracy ( Dz. U. z 2018 poz. 917 ze zm.)</w:t>
      </w:r>
    </w:p>
  </w:footnote>
  <w:footnote w:id="72">
    <w:p w:rsidR="00DE4C25" w:rsidRDefault="00DE4C25" w:rsidP="00CB1CC2">
      <w:pPr>
        <w:pStyle w:val="Tekstprzypisudolnego"/>
      </w:pPr>
      <w:r>
        <w:rPr>
          <w:rStyle w:val="Odwoanieprzypisudolnego"/>
        </w:rPr>
        <w:footnoteRef/>
      </w:r>
      <w:r>
        <w:t xml:space="preserve"> Patrz przypis 30</w:t>
      </w:r>
    </w:p>
  </w:footnote>
  <w:footnote w:id="73">
    <w:p w:rsidR="00DE4C25" w:rsidRDefault="00DE4C25">
      <w:pPr>
        <w:pStyle w:val="Tekstprzypisudolnego"/>
      </w:pPr>
      <w:r>
        <w:rPr>
          <w:rStyle w:val="Odwoanieprzypisudolnego"/>
        </w:rPr>
        <w:footnoteRef/>
      </w:r>
      <w:r>
        <w:t xml:space="preserve"> Patrz przypis 31</w:t>
      </w:r>
    </w:p>
  </w:footnote>
  <w:footnote w:id="74">
    <w:p w:rsidR="00DE4C25" w:rsidRDefault="00DE4C25">
      <w:pPr>
        <w:pStyle w:val="Tekstprzypisudolnego"/>
      </w:pPr>
      <w:r>
        <w:rPr>
          <w:rStyle w:val="Odwoanieprzypisudolnego"/>
        </w:rPr>
        <w:footnoteRef/>
      </w:r>
      <w:r>
        <w:t xml:space="preserve"> Patrz przypis 33</w:t>
      </w:r>
    </w:p>
  </w:footnote>
  <w:footnote w:id="75">
    <w:p w:rsidR="00DE4C25" w:rsidRDefault="00DE4C25">
      <w:pPr>
        <w:pStyle w:val="Tekstprzypisudolnego"/>
      </w:pPr>
      <w:r>
        <w:rPr>
          <w:rStyle w:val="Odwoanieprzypisudolnego"/>
        </w:rPr>
        <w:footnoteRef/>
      </w:r>
      <w:r>
        <w:t xml:space="preserve"> Patrz przypis 4</w:t>
      </w:r>
    </w:p>
  </w:footnote>
  <w:footnote w:id="76">
    <w:p w:rsidR="00DE4C25" w:rsidRDefault="00DE4C25">
      <w:pPr>
        <w:pStyle w:val="Tekstprzypisudolnego"/>
      </w:pPr>
      <w:r>
        <w:rPr>
          <w:rStyle w:val="Odwoanieprzypisudolnego"/>
        </w:rPr>
        <w:footnoteRef/>
      </w:r>
      <w:r>
        <w:t xml:space="preserve"> Patrz przypis 14</w:t>
      </w:r>
    </w:p>
  </w:footnote>
  <w:footnote w:id="77">
    <w:p w:rsidR="00DE4C25" w:rsidRDefault="00DE4C25">
      <w:pPr>
        <w:pStyle w:val="Tekstprzypisudolnego"/>
      </w:pPr>
      <w:r>
        <w:rPr>
          <w:rStyle w:val="Odwoanieprzypisudolnego"/>
        </w:rPr>
        <w:footnoteRef/>
      </w:r>
      <w:r>
        <w:t xml:space="preserve"> Patrz przypis 4</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BD4AE5"/>
    <w:multiLevelType w:val="multilevel"/>
    <w:tmpl w:val="F7028D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ABA2B90"/>
    <w:multiLevelType w:val="hybridMultilevel"/>
    <w:tmpl w:val="8A58EDC4"/>
    <w:lvl w:ilvl="0" w:tplc="04150017">
      <w:start w:val="1"/>
      <w:numFmt w:val="lowerLetter"/>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2" w15:restartNumberingAfterBreak="0">
    <w:nsid w:val="0BF86232"/>
    <w:multiLevelType w:val="hybridMultilevel"/>
    <w:tmpl w:val="C1545B9E"/>
    <w:lvl w:ilvl="0" w:tplc="0415000D">
      <w:start w:val="1"/>
      <w:numFmt w:val="bullet"/>
      <w:lvlText w:val=""/>
      <w:lvlJc w:val="left"/>
      <w:pPr>
        <w:ind w:left="1145" w:hanging="360"/>
      </w:pPr>
      <w:rPr>
        <w:rFonts w:ascii="Wingdings" w:hAnsi="Wingdings" w:hint="default"/>
      </w:rPr>
    </w:lvl>
    <w:lvl w:ilvl="1" w:tplc="04150003" w:tentative="1">
      <w:start w:val="1"/>
      <w:numFmt w:val="bullet"/>
      <w:lvlText w:val="o"/>
      <w:lvlJc w:val="left"/>
      <w:pPr>
        <w:ind w:left="1865" w:hanging="360"/>
      </w:pPr>
      <w:rPr>
        <w:rFonts w:ascii="Courier New" w:hAnsi="Courier New" w:cs="Courier New" w:hint="default"/>
      </w:rPr>
    </w:lvl>
    <w:lvl w:ilvl="2" w:tplc="04150005" w:tentative="1">
      <w:start w:val="1"/>
      <w:numFmt w:val="bullet"/>
      <w:lvlText w:val=""/>
      <w:lvlJc w:val="left"/>
      <w:pPr>
        <w:ind w:left="2585" w:hanging="360"/>
      </w:pPr>
      <w:rPr>
        <w:rFonts w:ascii="Wingdings" w:hAnsi="Wingdings" w:hint="default"/>
      </w:rPr>
    </w:lvl>
    <w:lvl w:ilvl="3" w:tplc="04150001" w:tentative="1">
      <w:start w:val="1"/>
      <w:numFmt w:val="bullet"/>
      <w:lvlText w:val=""/>
      <w:lvlJc w:val="left"/>
      <w:pPr>
        <w:ind w:left="3305" w:hanging="360"/>
      </w:pPr>
      <w:rPr>
        <w:rFonts w:ascii="Symbol" w:hAnsi="Symbol" w:hint="default"/>
      </w:rPr>
    </w:lvl>
    <w:lvl w:ilvl="4" w:tplc="04150003" w:tentative="1">
      <w:start w:val="1"/>
      <w:numFmt w:val="bullet"/>
      <w:lvlText w:val="o"/>
      <w:lvlJc w:val="left"/>
      <w:pPr>
        <w:ind w:left="4025" w:hanging="360"/>
      </w:pPr>
      <w:rPr>
        <w:rFonts w:ascii="Courier New" w:hAnsi="Courier New" w:cs="Courier New" w:hint="default"/>
      </w:rPr>
    </w:lvl>
    <w:lvl w:ilvl="5" w:tplc="04150005" w:tentative="1">
      <w:start w:val="1"/>
      <w:numFmt w:val="bullet"/>
      <w:lvlText w:val=""/>
      <w:lvlJc w:val="left"/>
      <w:pPr>
        <w:ind w:left="4745" w:hanging="360"/>
      </w:pPr>
      <w:rPr>
        <w:rFonts w:ascii="Wingdings" w:hAnsi="Wingdings" w:hint="default"/>
      </w:rPr>
    </w:lvl>
    <w:lvl w:ilvl="6" w:tplc="04150001" w:tentative="1">
      <w:start w:val="1"/>
      <w:numFmt w:val="bullet"/>
      <w:lvlText w:val=""/>
      <w:lvlJc w:val="left"/>
      <w:pPr>
        <w:ind w:left="5465" w:hanging="360"/>
      </w:pPr>
      <w:rPr>
        <w:rFonts w:ascii="Symbol" w:hAnsi="Symbol" w:hint="default"/>
      </w:rPr>
    </w:lvl>
    <w:lvl w:ilvl="7" w:tplc="04150003" w:tentative="1">
      <w:start w:val="1"/>
      <w:numFmt w:val="bullet"/>
      <w:lvlText w:val="o"/>
      <w:lvlJc w:val="left"/>
      <w:pPr>
        <w:ind w:left="6185" w:hanging="360"/>
      </w:pPr>
      <w:rPr>
        <w:rFonts w:ascii="Courier New" w:hAnsi="Courier New" w:cs="Courier New" w:hint="default"/>
      </w:rPr>
    </w:lvl>
    <w:lvl w:ilvl="8" w:tplc="04150005" w:tentative="1">
      <w:start w:val="1"/>
      <w:numFmt w:val="bullet"/>
      <w:lvlText w:val=""/>
      <w:lvlJc w:val="left"/>
      <w:pPr>
        <w:ind w:left="6905" w:hanging="360"/>
      </w:pPr>
      <w:rPr>
        <w:rFonts w:ascii="Wingdings" w:hAnsi="Wingdings" w:hint="default"/>
      </w:rPr>
    </w:lvl>
  </w:abstractNum>
  <w:abstractNum w:abstractNumId="3" w15:restartNumberingAfterBreak="0">
    <w:nsid w:val="0E6F79E4"/>
    <w:multiLevelType w:val="hybridMultilevel"/>
    <w:tmpl w:val="E7043C92"/>
    <w:lvl w:ilvl="0" w:tplc="92622790">
      <w:start w:val="1"/>
      <w:numFmt w:val="lowerLetter"/>
      <w:lvlText w:val="%1)"/>
      <w:lvlJc w:val="left"/>
      <w:pPr>
        <w:ind w:left="1080" w:hanging="360"/>
      </w:pPr>
      <w:rPr>
        <w:rFonts w:ascii="Times New Roman" w:eastAsia="Times New Roman" w:hAnsi="Times New Roman" w:cs="Times New Roman"/>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4" w15:restartNumberingAfterBreak="0">
    <w:nsid w:val="0F444B5F"/>
    <w:multiLevelType w:val="hybridMultilevel"/>
    <w:tmpl w:val="71265DD4"/>
    <w:lvl w:ilvl="0" w:tplc="0415000D">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 w15:restartNumberingAfterBreak="0">
    <w:nsid w:val="0F462E50"/>
    <w:multiLevelType w:val="hybridMultilevel"/>
    <w:tmpl w:val="310889BA"/>
    <w:lvl w:ilvl="0" w:tplc="B87AD832">
      <w:start w:val="1"/>
      <w:numFmt w:val="decimal"/>
      <w:lvlText w:val="%1)"/>
      <w:lvlJc w:val="left"/>
      <w:pPr>
        <w:ind w:left="720" w:hanging="360"/>
      </w:pPr>
      <w:rPr>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10280475"/>
    <w:multiLevelType w:val="hybridMultilevel"/>
    <w:tmpl w:val="4BF8C4D8"/>
    <w:lvl w:ilvl="0" w:tplc="0415000D">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 w15:restartNumberingAfterBreak="0">
    <w:nsid w:val="104B3014"/>
    <w:multiLevelType w:val="hybridMultilevel"/>
    <w:tmpl w:val="9232197A"/>
    <w:lvl w:ilvl="0" w:tplc="92622790">
      <w:start w:val="1"/>
      <w:numFmt w:val="lowerLetter"/>
      <w:lvlText w:val="%1)"/>
      <w:lvlJc w:val="left"/>
      <w:pPr>
        <w:ind w:left="1200" w:hanging="360"/>
      </w:pPr>
      <w:rPr>
        <w:rFonts w:ascii="Times New Roman" w:eastAsia="Times New Roman" w:hAnsi="Times New Roman" w:cs="Times New Roman"/>
      </w:rPr>
    </w:lvl>
    <w:lvl w:ilvl="1" w:tplc="04150019" w:tentative="1">
      <w:start w:val="1"/>
      <w:numFmt w:val="lowerLetter"/>
      <w:lvlText w:val="%2."/>
      <w:lvlJc w:val="left"/>
      <w:pPr>
        <w:ind w:left="1920" w:hanging="360"/>
      </w:pPr>
    </w:lvl>
    <w:lvl w:ilvl="2" w:tplc="0415001B" w:tentative="1">
      <w:start w:val="1"/>
      <w:numFmt w:val="lowerRoman"/>
      <w:lvlText w:val="%3."/>
      <w:lvlJc w:val="right"/>
      <w:pPr>
        <w:ind w:left="2640" w:hanging="180"/>
      </w:pPr>
    </w:lvl>
    <w:lvl w:ilvl="3" w:tplc="0415000F" w:tentative="1">
      <w:start w:val="1"/>
      <w:numFmt w:val="decimal"/>
      <w:lvlText w:val="%4."/>
      <w:lvlJc w:val="left"/>
      <w:pPr>
        <w:ind w:left="3360" w:hanging="360"/>
      </w:pPr>
    </w:lvl>
    <w:lvl w:ilvl="4" w:tplc="04150019" w:tentative="1">
      <w:start w:val="1"/>
      <w:numFmt w:val="lowerLetter"/>
      <w:lvlText w:val="%5."/>
      <w:lvlJc w:val="left"/>
      <w:pPr>
        <w:ind w:left="4080" w:hanging="360"/>
      </w:pPr>
    </w:lvl>
    <w:lvl w:ilvl="5" w:tplc="0415001B" w:tentative="1">
      <w:start w:val="1"/>
      <w:numFmt w:val="lowerRoman"/>
      <w:lvlText w:val="%6."/>
      <w:lvlJc w:val="right"/>
      <w:pPr>
        <w:ind w:left="4800" w:hanging="180"/>
      </w:pPr>
    </w:lvl>
    <w:lvl w:ilvl="6" w:tplc="0415000F" w:tentative="1">
      <w:start w:val="1"/>
      <w:numFmt w:val="decimal"/>
      <w:lvlText w:val="%7."/>
      <w:lvlJc w:val="left"/>
      <w:pPr>
        <w:ind w:left="5520" w:hanging="360"/>
      </w:pPr>
    </w:lvl>
    <w:lvl w:ilvl="7" w:tplc="04150019" w:tentative="1">
      <w:start w:val="1"/>
      <w:numFmt w:val="lowerLetter"/>
      <w:lvlText w:val="%8."/>
      <w:lvlJc w:val="left"/>
      <w:pPr>
        <w:ind w:left="6240" w:hanging="360"/>
      </w:pPr>
    </w:lvl>
    <w:lvl w:ilvl="8" w:tplc="0415001B" w:tentative="1">
      <w:start w:val="1"/>
      <w:numFmt w:val="lowerRoman"/>
      <w:lvlText w:val="%9."/>
      <w:lvlJc w:val="right"/>
      <w:pPr>
        <w:ind w:left="6960" w:hanging="180"/>
      </w:pPr>
    </w:lvl>
  </w:abstractNum>
  <w:abstractNum w:abstractNumId="8" w15:restartNumberingAfterBreak="0">
    <w:nsid w:val="1378288C"/>
    <w:multiLevelType w:val="multilevel"/>
    <w:tmpl w:val="5AA606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42B6A91"/>
    <w:multiLevelType w:val="multilevel"/>
    <w:tmpl w:val="2828D1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4745911"/>
    <w:multiLevelType w:val="hybridMultilevel"/>
    <w:tmpl w:val="1DF4997E"/>
    <w:lvl w:ilvl="0" w:tplc="92622790">
      <w:start w:val="1"/>
      <w:numFmt w:val="lowerLetter"/>
      <w:lvlText w:val="%1)"/>
      <w:lvlJc w:val="left"/>
      <w:pPr>
        <w:ind w:left="720" w:hanging="360"/>
      </w:pPr>
      <w:rPr>
        <w:rFonts w:ascii="Times New Roman" w:eastAsia="Times New Roman" w:hAnsi="Times New Roman" w:cs="Times New Roman"/>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1A212781"/>
    <w:multiLevelType w:val="hybridMultilevel"/>
    <w:tmpl w:val="1CA2DC60"/>
    <w:lvl w:ilvl="0" w:tplc="05981AB0">
      <w:start w:val="2"/>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20A2320A"/>
    <w:multiLevelType w:val="hybridMultilevel"/>
    <w:tmpl w:val="4EB630A6"/>
    <w:lvl w:ilvl="0" w:tplc="0415000D">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 w15:restartNumberingAfterBreak="0">
    <w:nsid w:val="213A7635"/>
    <w:multiLevelType w:val="hybridMultilevel"/>
    <w:tmpl w:val="5BD43AAE"/>
    <w:lvl w:ilvl="0" w:tplc="04150017">
      <w:start w:val="1"/>
      <w:numFmt w:val="lowerLetter"/>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14" w15:restartNumberingAfterBreak="0">
    <w:nsid w:val="23B05B73"/>
    <w:multiLevelType w:val="hybridMultilevel"/>
    <w:tmpl w:val="B64E8304"/>
    <w:lvl w:ilvl="0" w:tplc="0415000D">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5" w15:restartNumberingAfterBreak="0">
    <w:nsid w:val="27A52D8D"/>
    <w:multiLevelType w:val="hybridMultilevel"/>
    <w:tmpl w:val="47088F32"/>
    <w:lvl w:ilvl="0" w:tplc="0415000D">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6" w15:restartNumberingAfterBreak="0">
    <w:nsid w:val="299A46D0"/>
    <w:multiLevelType w:val="hybridMultilevel"/>
    <w:tmpl w:val="BB1214E8"/>
    <w:lvl w:ilvl="0" w:tplc="0415000D">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7" w15:restartNumberingAfterBreak="0">
    <w:nsid w:val="2DD03704"/>
    <w:multiLevelType w:val="hybridMultilevel"/>
    <w:tmpl w:val="99C8F80A"/>
    <w:lvl w:ilvl="0" w:tplc="04150017">
      <w:start w:val="1"/>
      <w:numFmt w:val="lowerLetter"/>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18" w15:restartNumberingAfterBreak="0">
    <w:nsid w:val="32AA5D2C"/>
    <w:multiLevelType w:val="hybridMultilevel"/>
    <w:tmpl w:val="38405F76"/>
    <w:lvl w:ilvl="0" w:tplc="0415000D">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9" w15:restartNumberingAfterBreak="0">
    <w:nsid w:val="32CF637D"/>
    <w:multiLevelType w:val="hybridMultilevel"/>
    <w:tmpl w:val="ED30FBC6"/>
    <w:lvl w:ilvl="0" w:tplc="0415000D">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0" w15:restartNumberingAfterBreak="0">
    <w:nsid w:val="3F6B1A7C"/>
    <w:multiLevelType w:val="multilevel"/>
    <w:tmpl w:val="6A3CED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2836A94"/>
    <w:multiLevelType w:val="hybridMultilevel"/>
    <w:tmpl w:val="A18846AA"/>
    <w:lvl w:ilvl="0" w:tplc="0415000D">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2" w15:restartNumberingAfterBreak="0">
    <w:nsid w:val="42A276C9"/>
    <w:multiLevelType w:val="hybridMultilevel"/>
    <w:tmpl w:val="BF2448B0"/>
    <w:lvl w:ilvl="0" w:tplc="0415000D">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3" w15:restartNumberingAfterBreak="0">
    <w:nsid w:val="45244601"/>
    <w:multiLevelType w:val="hybridMultilevel"/>
    <w:tmpl w:val="9208B728"/>
    <w:lvl w:ilvl="0" w:tplc="0415000D">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4" w15:restartNumberingAfterBreak="0">
    <w:nsid w:val="475B2846"/>
    <w:multiLevelType w:val="hybridMultilevel"/>
    <w:tmpl w:val="8EDC06C0"/>
    <w:lvl w:ilvl="0" w:tplc="0415000D">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5" w15:restartNumberingAfterBreak="0">
    <w:nsid w:val="496A1F27"/>
    <w:multiLevelType w:val="hybridMultilevel"/>
    <w:tmpl w:val="C5B8BF1A"/>
    <w:lvl w:ilvl="0" w:tplc="0415000D">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6" w15:restartNumberingAfterBreak="0">
    <w:nsid w:val="4D0C0FAE"/>
    <w:multiLevelType w:val="hybridMultilevel"/>
    <w:tmpl w:val="577ECF64"/>
    <w:lvl w:ilvl="0" w:tplc="0415000D">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7" w15:restartNumberingAfterBreak="0">
    <w:nsid w:val="50AE5A54"/>
    <w:multiLevelType w:val="multilevel"/>
    <w:tmpl w:val="AD0EA6D6"/>
    <w:lvl w:ilvl="0">
      <w:start w:val="1"/>
      <w:numFmt w:val="bullet"/>
      <w:lvlText w:val=""/>
      <w:lvlJc w:val="left"/>
      <w:pPr>
        <w:tabs>
          <w:tab w:val="num" w:pos="720"/>
        </w:tabs>
        <w:ind w:left="720" w:hanging="360"/>
      </w:pPr>
      <w:rPr>
        <w:rFonts w:ascii="Symbol" w:hAnsi="Symbol" w:hint="default"/>
        <w:sz w:val="20"/>
      </w:rPr>
    </w:lvl>
    <w:lvl w:ilvl="1">
      <w:start w:val="11"/>
      <w:numFmt w:val="decimal"/>
      <w:lvlText w:val="%2."/>
      <w:lvlJc w:val="left"/>
      <w:pPr>
        <w:ind w:left="1440" w:hanging="360"/>
      </w:pPr>
      <w:rPr>
        <w:rFonts w:hint="default"/>
        <w:b/>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0CD1651"/>
    <w:multiLevelType w:val="hybridMultilevel"/>
    <w:tmpl w:val="6540ABF0"/>
    <w:lvl w:ilvl="0" w:tplc="8146C928">
      <w:start w:val="1"/>
      <w:numFmt w:val="decimal"/>
      <w:lvlText w:val="%1."/>
      <w:lvlJc w:val="left"/>
      <w:pPr>
        <w:ind w:left="720" w:hanging="360"/>
      </w:pPr>
      <w:rPr>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15:restartNumberingAfterBreak="0">
    <w:nsid w:val="5CA3133E"/>
    <w:multiLevelType w:val="hybridMultilevel"/>
    <w:tmpl w:val="5F7ECBE0"/>
    <w:lvl w:ilvl="0" w:tplc="0415000D">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0" w15:restartNumberingAfterBreak="0">
    <w:nsid w:val="606B3D95"/>
    <w:multiLevelType w:val="hybridMultilevel"/>
    <w:tmpl w:val="A2D0AD0A"/>
    <w:lvl w:ilvl="0" w:tplc="0415000D">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1" w15:restartNumberingAfterBreak="0">
    <w:nsid w:val="60957753"/>
    <w:multiLevelType w:val="hybridMultilevel"/>
    <w:tmpl w:val="D0366096"/>
    <w:lvl w:ilvl="0" w:tplc="223221B0">
      <w:start w:val="1"/>
      <w:numFmt w:val="decimal"/>
      <w:lvlText w:val="%1."/>
      <w:lvlJc w:val="left"/>
      <w:pPr>
        <w:ind w:left="360" w:hanging="360"/>
      </w:pPr>
      <w:rPr>
        <w:rFonts w:ascii="Times New Roman" w:hAnsi="Times New Roman" w:cs="Times New Roman" w:hint="default"/>
        <w:b/>
      </w:rPr>
    </w:lvl>
    <w:lvl w:ilvl="1" w:tplc="04150019">
      <w:start w:val="1"/>
      <w:numFmt w:val="lowerLetter"/>
      <w:lvlText w:val="%2."/>
      <w:lvlJc w:val="left"/>
      <w:pPr>
        <w:ind w:left="1070" w:hanging="360"/>
      </w:pPr>
    </w:lvl>
    <w:lvl w:ilvl="2" w:tplc="63B226A8">
      <w:start w:val="1"/>
      <w:numFmt w:val="lowerLetter"/>
      <w:lvlText w:val="%3)"/>
      <w:lvlJc w:val="left"/>
      <w:pPr>
        <w:ind w:left="1980" w:hanging="360"/>
      </w:pPr>
      <w:rPr>
        <w:rFonts w:eastAsia="Times New Roman" w:hint="default"/>
      </w:r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2" w15:restartNumberingAfterBreak="0">
    <w:nsid w:val="61542BA3"/>
    <w:multiLevelType w:val="multilevel"/>
    <w:tmpl w:val="481AA15C"/>
    <w:lvl w:ilvl="0">
      <w:start w:val="1"/>
      <w:numFmt w:val="bullet"/>
      <w:lvlText w:val=""/>
      <w:lvlJc w:val="left"/>
      <w:pPr>
        <w:tabs>
          <w:tab w:val="num" w:pos="720"/>
        </w:tabs>
        <w:ind w:left="720" w:hanging="360"/>
      </w:pPr>
      <w:rPr>
        <w:rFonts w:ascii="Symbol" w:hAnsi="Symbol" w:hint="default"/>
        <w:sz w:val="20"/>
      </w:rPr>
    </w:lvl>
    <w:lvl w:ilvl="1">
      <w:start w:val="1"/>
      <w:numFmt w:val="lowerLetter"/>
      <w:lvlText w:val="%2)"/>
      <w:lvlJc w:val="left"/>
      <w:pPr>
        <w:ind w:left="1440" w:hanging="360"/>
      </w:pPr>
      <w:rPr>
        <w:rFonts w:hint="default"/>
      </w:rPr>
    </w:lvl>
    <w:lvl w:ilvl="2">
      <w:start w:val="1"/>
      <w:numFmt w:val="decimal"/>
      <w:lvlText w:val="%3."/>
      <w:lvlJc w:val="left"/>
      <w:pPr>
        <w:ind w:left="2160" w:hanging="360"/>
      </w:pPr>
      <w:rPr>
        <w:rFonts w:hint="default"/>
        <w:b/>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5A06E44"/>
    <w:multiLevelType w:val="hybridMultilevel"/>
    <w:tmpl w:val="E48A2E62"/>
    <w:lvl w:ilvl="0" w:tplc="0415000D">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4" w15:restartNumberingAfterBreak="0">
    <w:nsid w:val="662F6002"/>
    <w:multiLevelType w:val="hybridMultilevel"/>
    <w:tmpl w:val="E4E48A36"/>
    <w:lvl w:ilvl="0" w:tplc="0415000D">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5" w15:restartNumberingAfterBreak="0">
    <w:nsid w:val="683F162F"/>
    <w:multiLevelType w:val="hybridMultilevel"/>
    <w:tmpl w:val="9DC632C4"/>
    <w:lvl w:ilvl="0" w:tplc="0415000D">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6" w15:restartNumberingAfterBreak="0">
    <w:nsid w:val="70AD601B"/>
    <w:multiLevelType w:val="hybridMultilevel"/>
    <w:tmpl w:val="866C718A"/>
    <w:lvl w:ilvl="0" w:tplc="0415000D">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7" w15:restartNumberingAfterBreak="0">
    <w:nsid w:val="73FA12A8"/>
    <w:multiLevelType w:val="multilevel"/>
    <w:tmpl w:val="E2B4A9DA"/>
    <w:lvl w:ilvl="0">
      <w:start w:val="1"/>
      <w:numFmt w:val="bullet"/>
      <w:lvlText w:val=""/>
      <w:lvlJc w:val="left"/>
      <w:pPr>
        <w:tabs>
          <w:tab w:val="num" w:pos="720"/>
        </w:tabs>
        <w:ind w:left="720" w:hanging="360"/>
      </w:pPr>
      <w:rPr>
        <w:rFonts w:ascii="Symbol" w:hAnsi="Symbol" w:hint="default"/>
        <w:sz w:val="20"/>
      </w:rPr>
    </w:lvl>
    <w:lvl w:ilvl="1">
      <w:start w:val="1"/>
      <w:numFmt w:val="lowerLetter"/>
      <w:lvlText w:val="%2)"/>
      <w:lvlJc w:val="left"/>
      <w:pPr>
        <w:ind w:left="1440" w:hanging="360"/>
      </w:pPr>
      <w:rPr>
        <w:rFonts w:eastAsia="Times New Roman" w:cs="Times New Roman" w:hint="default"/>
        <w:b w:val="0"/>
      </w:rPr>
    </w:lvl>
    <w:lvl w:ilvl="2">
      <w:start w:val="8"/>
      <w:numFmt w:val="decimal"/>
      <w:lvlText w:val="%3."/>
      <w:lvlJc w:val="left"/>
      <w:pPr>
        <w:ind w:left="360" w:hanging="360"/>
      </w:pPr>
      <w:rPr>
        <w:rFonts w:hint="default"/>
        <w:b/>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52615B7"/>
    <w:multiLevelType w:val="hybridMultilevel"/>
    <w:tmpl w:val="E5FA5346"/>
    <w:lvl w:ilvl="0" w:tplc="0415000D">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abstractNumId w:val="31"/>
  </w:num>
  <w:num w:numId="2">
    <w:abstractNumId w:val="10"/>
  </w:num>
  <w:num w:numId="3">
    <w:abstractNumId w:val="20"/>
  </w:num>
  <w:num w:numId="4">
    <w:abstractNumId w:val="9"/>
  </w:num>
  <w:num w:numId="5">
    <w:abstractNumId w:val="8"/>
  </w:num>
  <w:num w:numId="6">
    <w:abstractNumId w:val="27"/>
  </w:num>
  <w:num w:numId="7">
    <w:abstractNumId w:val="37"/>
  </w:num>
  <w:num w:numId="8">
    <w:abstractNumId w:val="32"/>
  </w:num>
  <w:num w:numId="9">
    <w:abstractNumId w:val="0"/>
  </w:num>
  <w:num w:numId="10">
    <w:abstractNumId w:val="16"/>
  </w:num>
  <w:num w:numId="11">
    <w:abstractNumId w:val="6"/>
  </w:num>
  <w:num w:numId="12">
    <w:abstractNumId w:val="15"/>
  </w:num>
  <w:num w:numId="13">
    <w:abstractNumId w:val="4"/>
  </w:num>
  <w:num w:numId="14">
    <w:abstractNumId w:val="28"/>
  </w:num>
  <w:num w:numId="15">
    <w:abstractNumId w:val="36"/>
  </w:num>
  <w:num w:numId="16">
    <w:abstractNumId w:val="26"/>
  </w:num>
  <w:num w:numId="17">
    <w:abstractNumId w:val="11"/>
  </w:num>
  <w:num w:numId="18">
    <w:abstractNumId w:val="19"/>
  </w:num>
  <w:num w:numId="19">
    <w:abstractNumId w:val="5"/>
  </w:num>
  <w:num w:numId="20">
    <w:abstractNumId w:val="24"/>
  </w:num>
  <w:num w:numId="21">
    <w:abstractNumId w:val="25"/>
  </w:num>
  <w:num w:numId="22">
    <w:abstractNumId w:val="29"/>
  </w:num>
  <w:num w:numId="23">
    <w:abstractNumId w:val="30"/>
  </w:num>
  <w:num w:numId="24">
    <w:abstractNumId w:val="38"/>
  </w:num>
  <w:num w:numId="25">
    <w:abstractNumId w:val="22"/>
  </w:num>
  <w:num w:numId="26">
    <w:abstractNumId w:val="18"/>
  </w:num>
  <w:num w:numId="27">
    <w:abstractNumId w:val="14"/>
  </w:num>
  <w:num w:numId="28">
    <w:abstractNumId w:val="34"/>
  </w:num>
  <w:num w:numId="29">
    <w:abstractNumId w:val="33"/>
  </w:num>
  <w:num w:numId="30">
    <w:abstractNumId w:val="21"/>
  </w:num>
  <w:num w:numId="31">
    <w:abstractNumId w:val="35"/>
  </w:num>
  <w:num w:numId="32">
    <w:abstractNumId w:val="23"/>
  </w:num>
  <w:num w:numId="33">
    <w:abstractNumId w:val="12"/>
  </w:num>
  <w:num w:numId="34">
    <w:abstractNumId w:val="13"/>
  </w:num>
  <w:num w:numId="35">
    <w:abstractNumId w:val="3"/>
  </w:num>
  <w:num w:numId="36">
    <w:abstractNumId w:val="7"/>
  </w:num>
  <w:num w:numId="37">
    <w:abstractNumId w:val="2"/>
  </w:num>
  <w:num w:numId="38">
    <w:abstractNumId w:val="1"/>
  </w:num>
  <w:num w:numId="39">
    <w:abstractNumId w:val="17"/>
  </w:num>
  <w:numIdMacAtCleanup w:val="3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2BCA"/>
    <w:rsid w:val="00014FCA"/>
    <w:rsid w:val="00021B64"/>
    <w:rsid w:val="00031431"/>
    <w:rsid w:val="00040D2C"/>
    <w:rsid w:val="00051112"/>
    <w:rsid w:val="00057C2C"/>
    <w:rsid w:val="00062BCA"/>
    <w:rsid w:val="00063656"/>
    <w:rsid w:val="00065C02"/>
    <w:rsid w:val="00072554"/>
    <w:rsid w:val="00084EC7"/>
    <w:rsid w:val="00093B84"/>
    <w:rsid w:val="000A3206"/>
    <w:rsid w:val="000B0AC9"/>
    <w:rsid w:val="000C2C38"/>
    <w:rsid w:val="000C41DF"/>
    <w:rsid w:val="000D5EF7"/>
    <w:rsid w:val="000E2B80"/>
    <w:rsid w:val="000E56A6"/>
    <w:rsid w:val="000F3751"/>
    <w:rsid w:val="000F4AD6"/>
    <w:rsid w:val="000F6436"/>
    <w:rsid w:val="00111CE2"/>
    <w:rsid w:val="0014162B"/>
    <w:rsid w:val="00143C4F"/>
    <w:rsid w:val="00154BB1"/>
    <w:rsid w:val="00177840"/>
    <w:rsid w:val="00184529"/>
    <w:rsid w:val="00185889"/>
    <w:rsid w:val="001A55FA"/>
    <w:rsid w:val="001C4CED"/>
    <w:rsid w:val="001D4E57"/>
    <w:rsid w:val="001D7452"/>
    <w:rsid w:val="00206950"/>
    <w:rsid w:val="00220CDD"/>
    <w:rsid w:val="00224133"/>
    <w:rsid w:val="00244F4F"/>
    <w:rsid w:val="00250667"/>
    <w:rsid w:val="00251FAF"/>
    <w:rsid w:val="00253333"/>
    <w:rsid w:val="0026251C"/>
    <w:rsid w:val="0027152B"/>
    <w:rsid w:val="00275C56"/>
    <w:rsid w:val="00277E7C"/>
    <w:rsid w:val="0029236C"/>
    <w:rsid w:val="00296AD9"/>
    <w:rsid w:val="002A3F50"/>
    <w:rsid w:val="002A4CC6"/>
    <w:rsid w:val="002B101F"/>
    <w:rsid w:val="002B2627"/>
    <w:rsid w:val="002C4929"/>
    <w:rsid w:val="002D146A"/>
    <w:rsid w:val="002F097A"/>
    <w:rsid w:val="00300358"/>
    <w:rsid w:val="00301003"/>
    <w:rsid w:val="0030611B"/>
    <w:rsid w:val="0031267D"/>
    <w:rsid w:val="00334578"/>
    <w:rsid w:val="00334D68"/>
    <w:rsid w:val="00336E1E"/>
    <w:rsid w:val="00351747"/>
    <w:rsid w:val="0035617E"/>
    <w:rsid w:val="003602D8"/>
    <w:rsid w:val="00363727"/>
    <w:rsid w:val="00374D88"/>
    <w:rsid w:val="00383C8B"/>
    <w:rsid w:val="003A70DD"/>
    <w:rsid w:val="003D24A2"/>
    <w:rsid w:val="003D2F96"/>
    <w:rsid w:val="003E1213"/>
    <w:rsid w:val="003E72F9"/>
    <w:rsid w:val="003F4D91"/>
    <w:rsid w:val="00402275"/>
    <w:rsid w:val="00411FD1"/>
    <w:rsid w:val="00413A28"/>
    <w:rsid w:val="004417CC"/>
    <w:rsid w:val="00444328"/>
    <w:rsid w:val="004454AE"/>
    <w:rsid w:val="004466DD"/>
    <w:rsid w:val="00452724"/>
    <w:rsid w:val="00491AB4"/>
    <w:rsid w:val="00494EEE"/>
    <w:rsid w:val="004A0B40"/>
    <w:rsid w:val="004A3EB9"/>
    <w:rsid w:val="004B0772"/>
    <w:rsid w:val="004B38EF"/>
    <w:rsid w:val="004B3EC0"/>
    <w:rsid w:val="004C0B64"/>
    <w:rsid w:val="004C1B3A"/>
    <w:rsid w:val="004C6D56"/>
    <w:rsid w:val="004D2C33"/>
    <w:rsid w:val="004D41FE"/>
    <w:rsid w:val="004E25D2"/>
    <w:rsid w:val="004F2CF2"/>
    <w:rsid w:val="00501A8B"/>
    <w:rsid w:val="0052524B"/>
    <w:rsid w:val="00542115"/>
    <w:rsid w:val="005434C6"/>
    <w:rsid w:val="00545197"/>
    <w:rsid w:val="00553D45"/>
    <w:rsid w:val="00571EEF"/>
    <w:rsid w:val="005732DC"/>
    <w:rsid w:val="00573A5C"/>
    <w:rsid w:val="00574BB5"/>
    <w:rsid w:val="005842E8"/>
    <w:rsid w:val="00596754"/>
    <w:rsid w:val="005A1D69"/>
    <w:rsid w:val="005A4750"/>
    <w:rsid w:val="005C5E2E"/>
    <w:rsid w:val="005D0082"/>
    <w:rsid w:val="005D52AD"/>
    <w:rsid w:val="005F72C2"/>
    <w:rsid w:val="00624346"/>
    <w:rsid w:val="00627660"/>
    <w:rsid w:val="006328D0"/>
    <w:rsid w:val="00651CC1"/>
    <w:rsid w:val="00651EA0"/>
    <w:rsid w:val="00663CB8"/>
    <w:rsid w:val="006768CF"/>
    <w:rsid w:val="00687AD0"/>
    <w:rsid w:val="00696327"/>
    <w:rsid w:val="006B19E0"/>
    <w:rsid w:val="006B5E70"/>
    <w:rsid w:val="006C428C"/>
    <w:rsid w:val="006C69D2"/>
    <w:rsid w:val="006D259D"/>
    <w:rsid w:val="006D304D"/>
    <w:rsid w:val="006D4C6D"/>
    <w:rsid w:val="006E3218"/>
    <w:rsid w:val="006E7106"/>
    <w:rsid w:val="0070169D"/>
    <w:rsid w:val="00711EBA"/>
    <w:rsid w:val="007133B4"/>
    <w:rsid w:val="00716590"/>
    <w:rsid w:val="00721489"/>
    <w:rsid w:val="00723F06"/>
    <w:rsid w:val="00743168"/>
    <w:rsid w:val="00745E85"/>
    <w:rsid w:val="00747BAF"/>
    <w:rsid w:val="00767115"/>
    <w:rsid w:val="007744A8"/>
    <w:rsid w:val="00776482"/>
    <w:rsid w:val="00777155"/>
    <w:rsid w:val="00777B2E"/>
    <w:rsid w:val="00783BD7"/>
    <w:rsid w:val="00793F7A"/>
    <w:rsid w:val="007A2663"/>
    <w:rsid w:val="007A47FB"/>
    <w:rsid w:val="007A4D07"/>
    <w:rsid w:val="007A65F7"/>
    <w:rsid w:val="007C5258"/>
    <w:rsid w:val="007E009E"/>
    <w:rsid w:val="007E3BF9"/>
    <w:rsid w:val="007F02AF"/>
    <w:rsid w:val="007F657A"/>
    <w:rsid w:val="00800397"/>
    <w:rsid w:val="00803B4F"/>
    <w:rsid w:val="00812B1C"/>
    <w:rsid w:val="008160A7"/>
    <w:rsid w:val="0081791C"/>
    <w:rsid w:val="00821182"/>
    <w:rsid w:val="00834461"/>
    <w:rsid w:val="0084327E"/>
    <w:rsid w:val="00854FEE"/>
    <w:rsid w:val="00857367"/>
    <w:rsid w:val="00864CC1"/>
    <w:rsid w:val="00867D31"/>
    <w:rsid w:val="00882CFF"/>
    <w:rsid w:val="0089465D"/>
    <w:rsid w:val="00910BEE"/>
    <w:rsid w:val="00926264"/>
    <w:rsid w:val="009345DF"/>
    <w:rsid w:val="009375B0"/>
    <w:rsid w:val="00945241"/>
    <w:rsid w:val="00946914"/>
    <w:rsid w:val="00950BA6"/>
    <w:rsid w:val="00953FB8"/>
    <w:rsid w:val="0095563F"/>
    <w:rsid w:val="009D1F78"/>
    <w:rsid w:val="009E0E9B"/>
    <w:rsid w:val="009E57A2"/>
    <w:rsid w:val="009F34F6"/>
    <w:rsid w:val="009F4C1A"/>
    <w:rsid w:val="009F6A86"/>
    <w:rsid w:val="009F73A5"/>
    <w:rsid w:val="00A01D04"/>
    <w:rsid w:val="00A11ABD"/>
    <w:rsid w:val="00A17810"/>
    <w:rsid w:val="00A21500"/>
    <w:rsid w:val="00A25681"/>
    <w:rsid w:val="00A3714D"/>
    <w:rsid w:val="00A479E2"/>
    <w:rsid w:val="00A51D25"/>
    <w:rsid w:val="00A52B14"/>
    <w:rsid w:val="00A63753"/>
    <w:rsid w:val="00A6485B"/>
    <w:rsid w:val="00A6582F"/>
    <w:rsid w:val="00A80E2F"/>
    <w:rsid w:val="00A81FEA"/>
    <w:rsid w:val="00A84E13"/>
    <w:rsid w:val="00A90B94"/>
    <w:rsid w:val="00A9594F"/>
    <w:rsid w:val="00AA344D"/>
    <w:rsid w:val="00AA4334"/>
    <w:rsid w:val="00AB507D"/>
    <w:rsid w:val="00AB6E0D"/>
    <w:rsid w:val="00AC5E70"/>
    <w:rsid w:val="00AC6587"/>
    <w:rsid w:val="00AE14CA"/>
    <w:rsid w:val="00AE531A"/>
    <w:rsid w:val="00AE5E63"/>
    <w:rsid w:val="00B07CF8"/>
    <w:rsid w:val="00B53EA1"/>
    <w:rsid w:val="00B73B97"/>
    <w:rsid w:val="00B74D6D"/>
    <w:rsid w:val="00B76A15"/>
    <w:rsid w:val="00B90D10"/>
    <w:rsid w:val="00B93BC3"/>
    <w:rsid w:val="00BA1AFE"/>
    <w:rsid w:val="00BA5540"/>
    <w:rsid w:val="00BA79FC"/>
    <w:rsid w:val="00BD1D79"/>
    <w:rsid w:val="00BD66D9"/>
    <w:rsid w:val="00BE0A32"/>
    <w:rsid w:val="00BE4F4B"/>
    <w:rsid w:val="00BE6D4E"/>
    <w:rsid w:val="00BF08F4"/>
    <w:rsid w:val="00BF4E55"/>
    <w:rsid w:val="00C06A92"/>
    <w:rsid w:val="00C1671C"/>
    <w:rsid w:val="00C2760B"/>
    <w:rsid w:val="00C35283"/>
    <w:rsid w:val="00C40BA5"/>
    <w:rsid w:val="00C414AF"/>
    <w:rsid w:val="00C476DB"/>
    <w:rsid w:val="00C615D4"/>
    <w:rsid w:val="00C64566"/>
    <w:rsid w:val="00C72A6B"/>
    <w:rsid w:val="00CA53A5"/>
    <w:rsid w:val="00CB1CC2"/>
    <w:rsid w:val="00CB31E0"/>
    <w:rsid w:val="00CD5C98"/>
    <w:rsid w:val="00CE00D4"/>
    <w:rsid w:val="00CE2F11"/>
    <w:rsid w:val="00CE64B4"/>
    <w:rsid w:val="00CE65BD"/>
    <w:rsid w:val="00CF3041"/>
    <w:rsid w:val="00D02009"/>
    <w:rsid w:val="00D02928"/>
    <w:rsid w:val="00D04F0E"/>
    <w:rsid w:val="00D06925"/>
    <w:rsid w:val="00D254D1"/>
    <w:rsid w:val="00D31EB2"/>
    <w:rsid w:val="00D660FA"/>
    <w:rsid w:val="00D86F30"/>
    <w:rsid w:val="00DA0E93"/>
    <w:rsid w:val="00DA5420"/>
    <w:rsid w:val="00DC692D"/>
    <w:rsid w:val="00DD25E1"/>
    <w:rsid w:val="00DD7A9A"/>
    <w:rsid w:val="00DE0D58"/>
    <w:rsid w:val="00DE29A3"/>
    <w:rsid w:val="00DE4C25"/>
    <w:rsid w:val="00DE4CE1"/>
    <w:rsid w:val="00E061AF"/>
    <w:rsid w:val="00E14109"/>
    <w:rsid w:val="00E242BE"/>
    <w:rsid w:val="00E24873"/>
    <w:rsid w:val="00E56C45"/>
    <w:rsid w:val="00E716F3"/>
    <w:rsid w:val="00E73F07"/>
    <w:rsid w:val="00E74A52"/>
    <w:rsid w:val="00E75CCC"/>
    <w:rsid w:val="00E76417"/>
    <w:rsid w:val="00E95D30"/>
    <w:rsid w:val="00EA4EFC"/>
    <w:rsid w:val="00EB393D"/>
    <w:rsid w:val="00EB64ED"/>
    <w:rsid w:val="00EC621A"/>
    <w:rsid w:val="00EE4239"/>
    <w:rsid w:val="00EE628A"/>
    <w:rsid w:val="00F00883"/>
    <w:rsid w:val="00F02ACA"/>
    <w:rsid w:val="00F03E2A"/>
    <w:rsid w:val="00F0624F"/>
    <w:rsid w:val="00F10B0A"/>
    <w:rsid w:val="00F1260A"/>
    <w:rsid w:val="00F13EF7"/>
    <w:rsid w:val="00F26792"/>
    <w:rsid w:val="00F32BEC"/>
    <w:rsid w:val="00F61F18"/>
    <w:rsid w:val="00F63BE2"/>
    <w:rsid w:val="00F6509B"/>
    <w:rsid w:val="00F66B08"/>
    <w:rsid w:val="00F67552"/>
    <w:rsid w:val="00F87BC6"/>
    <w:rsid w:val="00F92B87"/>
    <w:rsid w:val="00FA7B18"/>
    <w:rsid w:val="00FC306C"/>
    <w:rsid w:val="00FF125E"/>
    <w:rsid w:val="00FF320E"/>
    <w:rsid w:val="00FF61C4"/>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27DB765-8DCD-414D-BDFB-7BEA8D2328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style>
  <w:style w:type="paragraph" w:styleId="Nagwek2">
    <w:name w:val="heading 2"/>
    <w:basedOn w:val="Normalny"/>
    <w:next w:val="Normalny"/>
    <w:link w:val="Nagwek2Znak"/>
    <w:uiPriority w:val="9"/>
    <w:semiHidden/>
    <w:unhideWhenUsed/>
    <w:qFormat/>
    <w:rsid w:val="00553D45"/>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Stopka">
    <w:name w:val="footer"/>
    <w:basedOn w:val="Normalny"/>
    <w:link w:val="StopkaZnak"/>
    <w:uiPriority w:val="99"/>
    <w:rsid w:val="001D4E57"/>
    <w:pPr>
      <w:tabs>
        <w:tab w:val="center" w:pos="4536"/>
        <w:tab w:val="right" w:pos="9072"/>
      </w:tabs>
      <w:suppressAutoHyphens/>
      <w:autoSpaceDN w:val="0"/>
      <w:spacing w:after="0" w:line="240" w:lineRule="auto"/>
      <w:textAlignment w:val="baseline"/>
    </w:pPr>
    <w:rPr>
      <w:rFonts w:ascii="Times New Roman" w:eastAsia="Times New Roman" w:hAnsi="Times New Roman" w:cs="Times New Roman"/>
      <w:sz w:val="24"/>
      <w:szCs w:val="24"/>
      <w:lang w:eastAsia="pl-PL"/>
    </w:rPr>
  </w:style>
  <w:style w:type="character" w:customStyle="1" w:styleId="StopkaZnak">
    <w:name w:val="Stopka Znak"/>
    <w:basedOn w:val="Domylnaczcionkaakapitu"/>
    <w:link w:val="Stopka"/>
    <w:uiPriority w:val="99"/>
    <w:rsid w:val="001D4E57"/>
    <w:rPr>
      <w:rFonts w:ascii="Times New Roman" w:eastAsia="Times New Roman" w:hAnsi="Times New Roman" w:cs="Times New Roman"/>
      <w:sz w:val="24"/>
      <w:szCs w:val="24"/>
      <w:lang w:eastAsia="pl-PL"/>
    </w:rPr>
  </w:style>
  <w:style w:type="paragraph" w:styleId="Tekstprzypisudolnego">
    <w:name w:val="footnote text"/>
    <w:basedOn w:val="Normalny"/>
    <w:link w:val="TekstprzypisudolnegoZnak"/>
    <w:unhideWhenUsed/>
    <w:rsid w:val="001D4E57"/>
    <w:pPr>
      <w:suppressAutoHyphens/>
      <w:autoSpaceDN w:val="0"/>
      <w:spacing w:after="0" w:line="240" w:lineRule="auto"/>
      <w:textAlignment w:val="baseline"/>
    </w:pPr>
    <w:rPr>
      <w:rFonts w:ascii="Times New Roman" w:eastAsia="Times New Roman" w:hAnsi="Times New Roman" w:cs="Times New Roman"/>
      <w:sz w:val="20"/>
      <w:szCs w:val="20"/>
      <w:lang w:eastAsia="pl-PL"/>
    </w:rPr>
  </w:style>
  <w:style w:type="character" w:customStyle="1" w:styleId="TekstprzypisudolnegoZnak">
    <w:name w:val="Tekst przypisu dolnego Znak"/>
    <w:basedOn w:val="Domylnaczcionkaakapitu"/>
    <w:link w:val="Tekstprzypisudolnego"/>
    <w:rsid w:val="001D4E57"/>
    <w:rPr>
      <w:rFonts w:ascii="Times New Roman" w:eastAsia="Times New Roman" w:hAnsi="Times New Roman" w:cs="Times New Roman"/>
      <w:sz w:val="20"/>
      <w:szCs w:val="20"/>
      <w:lang w:eastAsia="pl-PL"/>
    </w:rPr>
  </w:style>
  <w:style w:type="character" w:styleId="Odwoanieprzypisudolnego">
    <w:name w:val="footnote reference"/>
    <w:semiHidden/>
    <w:unhideWhenUsed/>
    <w:rsid w:val="001D4E57"/>
    <w:rPr>
      <w:vertAlign w:val="superscript"/>
    </w:rPr>
  </w:style>
  <w:style w:type="character" w:styleId="Hipercze">
    <w:name w:val="Hyperlink"/>
    <w:basedOn w:val="Domylnaczcionkaakapitu"/>
    <w:uiPriority w:val="99"/>
    <w:unhideWhenUsed/>
    <w:rsid w:val="001D4E57"/>
    <w:rPr>
      <w:color w:val="0563C1" w:themeColor="hyperlink"/>
      <w:u w:val="single"/>
    </w:rPr>
  </w:style>
  <w:style w:type="paragraph" w:styleId="Akapitzlist">
    <w:name w:val="List Paragraph"/>
    <w:basedOn w:val="Normalny"/>
    <w:uiPriority w:val="34"/>
    <w:qFormat/>
    <w:rsid w:val="00BA79FC"/>
    <w:pPr>
      <w:spacing w:after="0" w:line="240" w:lineRule="auto"/>
      <w:ind w:left="720"/>
      <w:contextualSpacing/>
    </w:pPr>
    <w:rPr>
      <w:rFonts w:ascii="Times New Roman" w:eastAsia="Times New Roman" w:hAnsi="Times New Roman" w:cs="Times New Roman"/>
      <w:sz w:val="24"/>
      <w:szCs w:val="24"/>
      <w:lang w:eastAsia="pl-PL"/>
    </w:rPr>
  </w:style>
  <w:style w:type="paragraph" w:styleId="Tekstdymka">
    <w:name w:val="Balloon Text"/>
    <w:basedOn w:val="Normalny"/>
    <w:link w:val="TekstdymkaZnak"/>
    <w:uiPriority w:val="99"/>
    <w:semiHidden/>
    <w:unhideWhenUsed/>
    <w:rsid w:val="00BA79FC"/>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BA79FC"/>
    <w:rPr>
      <w:rFonts w:ascii="Segoe UI" w:hAnsi="Segoe UI" w:cs="Segoe UI"/>
      <w:sz w:val="18"/>
      <w:szCs w:val="18"/>
    </w:rPr>
  </w:style>
  <w:style w:type="character" w:customStyle="1" w:styleId="articletitle">
    <w:name w:val="articletitle"/>
    <w:basedOn w:val="Domylnaczcionkaakapitu"/>
    <w:rsid w:val="00574BB5"/>
  </w:style>
  <w:style w:type="character" w:customStyle="1" w:styleId="highlight">
    <w:name w:val="highlight"/>
    <w:basedOn w:val="Domylnaczcionkaakapitu"/>
    <w:rsid w:val="00574BB5"/>
  </w:style>
  <w:style w:type="character" w:customStyle="1" w:styleId="Nagwek2Znak">
    <w:name w:val="Nagłówek 2 Znak"/>
    <w:basedOn w:val="Domylnaczcionkaakapitu"/>
    <w:link w:val="Nagwek2"/>
    <w:uiPriority w:val="9"/>
    <w:semiHidden/>
    <w:rsid w:val="00553D45"/>
    <w:rPr>
      <w:rFonts w:asciiTheme="majorHAnsi" w:eastAsiaTheme="majorEastAsia" w:hAnsiTheme="majorHAnsi" w:cstheme="majorBidi"/>
      <w:color w:val="2E74B5" w:themeColor="accent1" w:themeShade="BF"/>
      <w:sz w:val="26"/>
      <w:szCs w:val="26"/>
    </w:rPr>
  </w:style>
  <w:style w:type="paragraph" w:styleId="NormalnyWeb">
    <w:name w:val="Normal (Web)"/>
    <w:basedOn w:val="Normalny"/>
    <w:uiPriority w:val="99"/>
    <w:unhideWhenUsed/>
    <w:rsid w:val="009375B0"/>
    <w:pPr>
      <w:spacing w:before="100" w:beforeAutospacing="1" w:after="100" w:afterAutospacing="1" w:line="240" w:lineRule="auto"/>
    </w:pPr>
    <w:rPr>
      <w:rFonts w:ascii="Times New Roman" w:eastAsia="Times New Roman" w:hAnsi="Times New Roman" w:cs="Times New Roman"/>
      <w:sz w:val="24"/>
      <w:szCs w:val="24"/>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5007448">
      <w:bodyDiv w:val="1"/>
      <w:marLeft w:val="0"/>
      <w:marRight w:val="0"/>
      <w:marTop w:val="0"/>
      <w:marBottom w:val="0"/>
      <w:divBdr>
        <w:top w:val="none" w:sz="0" w:space="0" w:color="auto"/>
        <w:left w:val="none" w:sz="0" w:space="0" w:color="auto"/>
        <w:bottom w:val="none" w:sz="0" w:space="0" w:color="auto"/>
        <w:right w:val="none" w:sz="0" w:space="0" w:color="auto"/>
      </w:divBdr>
      <w:divsChild>
        <w:div w:id="995492123">
          <w:marLeft w:val="0"/>
          <w:marRight w:val="0"/>
          <w:marTop w:val="0"/>
          <w:marBottom w:val="0"/>
          <w:divBdr>
            <w:top w:val="none" w:sz="0" w:space="0" w:color="auto"/>
            <w:left w:val="none" w:sz="0" w:space="0" w:color="auto"/>
            <w:bottom w:val="none" w:sz="0" w:space="0" w:color="auto"/>
            <w:right w:val="none" w:sz="0" w:space="0" w:color="auto"/>
          </w:divBdr>
        </w:div>
      </w:divsChild>
    </w:div>
    <w:div w:id="372772741">
      <w:bodyDiv w:val="1"/>
      <w:marLeft w:val="0"/>
      <w:marRight w:val="0"/>
      <w:marTop w:val="0"/>
      <w:marBottom w:val="0"/>
      <w:divBdr>
        <w:top w:val="none" w:sz="0" w:space="0" w:color="auto"/>
        <w:left w:val="none" w:sz="0" w:space="0" w:color="auto"/>
        <w:bottom w:val="none" w:sz="0" w:space="0" w:color="auto"/>
        <w:right w:val="none" w:sz="0" w:space="0" w:color="auto"/>
      </w:divBdr>
      <w:divsChild>
        <w:div w:id="372778974">
          <w:marLeft w:val="0"/>
          <w:marRight w:val="0"/>
          <w:marTop w:val="0"/>
          <w:marBottom w:val="0"/>
          <w:divBdr>
            <w:top w:val="none" w:sz="0" w:space="0" w:color="auto"/>
            <w:left w:val="none" w:sz="0" w:space="0" w:color="auto"/>
            <w:bottom w:val="none" w:sz="0" w:space="0" w:color="auto"/>
            <w:right w:val="none" w:sz="0" w:space="0" w:color="auto"/>
          </w:divBdr>
        </w:div>
      </w:divsChild>
    </w:div>
    <w:div w:id="493497357">
      <w:bodyDiv w:val="1"/>
      <w:marLeft w:val="0"/>
      <w:marRight w:val="0"/>
      <w:marTop w:val="0"/>
      <w:marBottom w:val="0"/>
      <w:divBdr>
        <w:top w:val="none" w:sz="0" w:space="0" w:color="auto"/>
        <w:left w:val="none" w:sz="0" w:space="0" w:color="auto"/>
        <w:bottom w:val="none" w:sz="0" w:space="0" w:color="auto"/>
        <w:right w:val="none" w:sz="0" w:space="0" w:color="auto"/>
      </w:divBdr>
    </w:div>
    <w:div w:id="572550745">
      <w:bodyDiv w:val="1"/>
      <w:marLeft w:val="0"/>
      <w:marRight w:val="0"/>
      <w:marTop w:val="0"/>
      <w:marBottom w:val="0"/>
      <w:divBdr>
        <w:top w:val="none" w:sz="0" w:space="0" w:color="auto"/>
        <w:left w:val="none" w:sz="0" w:space="0" w:color="auto"/>
        <w:bottom w:val="none" w:sz="0" w:space="0" w:color="auto"/>
        <w:right w:val="none" w:sz="0" w:space="0" w:color="auto"/>
      </w:divBdr>
      <w:divsChild>
        <w:div w:id="1525365782">
          <w:marLeft w:val="0"/>
          <w:marRight w:val="0"/>
          <w:marTop w:val="0"/>
          <w:marBottom w:val="0"/>
          <w:divBdr>
            <w:top w:val="none" w:sz="0" w:space="0" w:color="auto"/>
            <w:left w:val="none" w:sz="0" w:space="0" w:color="auto"/>
            <w:bottom w:val="none" w:sz="0" w:space="0" w:color="auto"/>
            <w:right w:val="none" w:sz="0" w:space="0" w:color="auto"/>
          </w:divBdr>
        </w:div>
      </w:divsChild>
    </w:div>
    <w:div w:id="811213605">
      <w:bodyDiv w:val="1"/>
      <w:marLeft w:val="0"/>
      <w:marRight w:val="0"/>
      <w:marTop w:val="0"/>
      <w:marBottom w:val="0"/>
      <w:divBdr>
        <w:top w:val="none" w:sz="0" w:space="0" w:color="auto"/>
        <w:left w:val="none" w:sz="0" w:space="0" w:color="auto"/>
        <w:bottom w:val="none" w:sz="0" w:space="0" w:color="auto"/>
        <w:right w:val="none" w:sz="0" w:space="0" w:color="auto"/>
      </w:divBdr>
      <w:divsChild>
        <w:div w:id="1430469177">
          <w:marLeft w:val="0"/>
          <w:marRight w:val="0"/>
          <w:marTop w:val="0"/>
          <w:marBottom w:val="0"/>
          <w:divBdr>
            <w:top w:val="none" w:sz="0" w:space="0" w:color="auto"/>
            <w:left w:val="none" w:sz="0" w:space="0" w:color="auto"/>
            <w:bottom w:val="none" w:sz="0" w:space="0" w:color="auto"/>
            <w:right w:val="none" w:sz="0" w:space="0" w:color="auto"/>
          </w:divBdr>
          <w:divsChild>
            <w:div w:id="2017800074">
              <w:marLeft w:val="0"/>
              <w:marRight w:val="0"/>
              <w:marTop w:val="0"/>
              <w:marBottom w:val="0"/>
              <w:divBdr>
                <w:top w:val="none" w:sz="0" w:space="0" w:color="auto"/>
                <w:left w:val="none" w:sz="0" w:space="0" w:color="auto"/>
                <w:bottom w:val="none" w:sz="0" w:space="0" w:color="auto"/>
                <w:right w:val="none" w:sz="0" w:space="0" w:color="auto"/>
              </w:divBdr>
            </w:div>
            <w:div w:id="2102987282">
              <w:marLeft w:val="0"/>
              <w:marRight w:val="0"/>
              <w:marTop w:val="0"/>
              <w:marBottom w:val="0"/>
              <w:divBdr>
                <w:top w:val="none" w:sz="0" w:space="0" w:color="auto"/>
                <w:left w:val="none" w:sz="0" w:space="0" w:color="auto"/>
                <w:bottom w:val="none" w:sz="0" w:space="0" w:color="auto"/>
                <w:right w:val="none" w:sz="0" w:space="0" w:color="auto"/>
              </w:divBdr>
              <w:divsChild>
                <w:div w:id="1606112662">
                  <w:marLeft w:val="0"/>
                  <w:marRight w:val="0"/>
                  <w:marTop w:val="0"/>
                  <w:marBottom w:val="0"/>
                  <w:divBdr>
                    <w:top w:val="none" w:sz="0" w:space="0" w:color="auto"/>
                    <w:left w:val="none" w:sz="0" w:space="0" w:color="auto"/>
                    <w:bottom w:val="none" w:sz="0" w:space="0" w:color="auto"/>
                    <w:right w:val="none" w:sz="0" w:space="0" w:color="auto"/>
                  </w:divBdr>
                </w:div>
              </w:divsChild>
            </w:div>
            <w:div w:id="311062183">
              <w:marLeft w:val="0"/>
              <w:marRight w:val="0"/>
              <w:marTop w:val="0"/>
              <w:marBottom w:val="0"/>
              <w:divBdr>
                <w:top w:val="none" w:sz="0" w:space="0" w:color="auto"/>
                <w:left w:val="none" w:sz="0" w:space="0" w:color="auto"/>
                <w:bottom w:val="none" w:sz="0" w:space="0" w:color="auto"/>
                <w:right w:val="none" w:sz="0" w:space="0" w:color="auto"/>
              </w:divBdr>
              <w:divsChild>
                <w:div w:id="1571959045">
                  <w:marLeft w:val="0"/>
                  <w:marRight w:val="0"/>
                  <w:marTop w:val="0"/>
                  <w:marBottom w:val="0"/>
                  <w:divBdr>
                    <w:top w:val="none" w:sz="0" w:space="0" w:color="auto"/>
                    <w:left w:val="none" w:sz="0" w:space="0" w:color="auto"/>
                    <w:bottom w:val="none" w:sz="0" w:space="0" w:color="auto"/>
                    <w:right w:val="none" w:sz="0" w:space="0" w:color="auto"/>
                  </w:divBdr>
                </w:div>
              </w:divsChild>
            </w:div>
            <w:div w:id="767847390">
              <w:marLeft w:val="0"/>
              <w:marRight w:val="0"/>
              <w:marTop w:val="0"/>
              <w:marBottom w:val="0"/>
              <w:divBdr>
                <w:top w:val="none" w:sz="0" w:space="0" w:color="auto"/>
                <w:left w:val="none" w:sz="0" w:space="0" w:color="auto"/>
                <w:bottom w:val="none" w:sz="0" w:space="0" w:color="auto"/>
                <w:right w:val="none" w:sz="0" w:space="0" w:color="auto"/>
              </w:divBdr>
              <w:divsChild>
                <w:div w:id="759184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2428508">
      <w:bodyDiv w:val="1"/>
      <w:marLeft w:val="0"/>
      <w:marRight w:val="0"/>
      <w:marTop w:val="0"/>
      <w:marBottom w:val="0"/>
      <w:divBdr>
        <w:top w:val="none" w:sz="0" w:space="0" w:color="auto"/>
        <w:left w:val="none" w:sz="0" w:space="0" w:color="auto"/>
        <w:bottom w:val="none" w:sz="0" w:space="0" w:color="auto"/>
        <w:right w:val="none" w:sz="0" w:space="0" w:color="auto"/>
      </w:divBdr>
    </w:div>
    <w:div w:id="1039939783">
      <w:bodyDiv w:val="1"/>
      <w:marLeft w:val="0"/>
      <w:marRight w:val="0"/>
      <w:marTop w:val="0"/>
      <w:marBottom w:val="0"/>
      <w:divBdr>
        <w:top w:val="none" w:sz="0" w:space="0" w:color="auto"/>
        <w:left w:val="none" w:sz="0" w:space="0" w:color="auto"/>
        <w:bottom w:val="none" w:sz="0" w:space="0" w:color="auto"/>
        <w:right w:val="none" w:sz="0" w:space="0" w:color="auto"/>
      </w:divBdr>
      <w:divsChild>
        <w:div w:id="1203246557">
          <w:marLeft w:val="0"/>
          <w:marRight w:val="0"/>
          <w:marTop w:val="0"/>
          <w:marBottom w:val="0"/>
          <w:divBdr>
            <w:top w:val="none" w:sz="0" w:space="0" w:color="auto"/>
            <w:left w:val="none" w:sz="0" w:space="0" w:color="auto"/>
            <w:bottom w:val="none" w:sz="0" w:space="0" w:color="auto"/>
            <w:right w:val="none" w:sz="0" w:space="0" w:color="auto"/>
          </w:divBdr>
          <w:divsChild>
            <w:div w:id="879438731">
              <w:marLeft w:val="840"/>
              <w:marRight w:val="0"/>
              <w:marTop w:val="0"/>
              <w:marBottom w:val="0"/>
              <w:divBdr>
                <w:top w:val="none" w:sz="0" w:space="0" w:color="auto"/>
                <w:left w:val="none" w:sz="0" w:space="0" w:color="auto"/>
                <w:bottom w:val="none" w:sz="0" w:space="0" w:color="auto"/>
                <w:right w:val="none" w:sz="0" w:space="0" w:color="auto"/>
              </w:divBdr>
            </w:div>
            <w:div w:id="375738421">
              <w:marLeft w:val="840"/>
              <w:marRight w:val="0"/>
              <w:marTop w:val="0"/>
              <w:marBottom w:val="0"/>
              <w:divBdr>
                <w:top w:val="none" w:sz="0" w:space="0" w:color="auto"/>
                <w:left w:val="none" w:sz="0" w:space="0" w:color="auto"/>
                <w:bottom w:val="none" w:sz="0" w:space="0" w:color="auto"/>
                <w:right w:val="none" w:sz="0" w:space="0" w:color="auto"/>
              </w:divBdr>
            </w:div>
            <w:div w:id="421801397">
              <w:marLeft w:val="840"/>
              <w:marRight w:val="0"/>
              <w:marTop w:val="0"/>
              <w:marBottom w:val="0"/>
              <w:divBdr>
                <w:top w:val="none" w:sz="0" w:space="0" w:color="auto"/>
                <w:left w:val="none" w:sz="0" w:space="0" w:color="auto"/>
                <w:bottom w:val="none" w:sz="0" w:space="0" w:color="auto"/>
                <w:right w:val="none" w:sz="0" w:space="0" w:color="auto"/>
              </w:divBdr>
            </w:div>
            <w:div w:id="372967946">
              <w:marLeft w:val="840"/>
              <w:marRight w:val="0"/>
              <w:marTop w:val="0"/>
              <w:marBottom w:val="0"/>
              <w:divBdr>
                <w:top w:val="none" w:sz="0" w:space="0" w:color="auto"/>
                <w:left w:val="none" w:sz="0" w:space="0" w:color="auto"/>
                <w:bottom w:val="none" w:sz="0" w:space="0" w:color="auto"/>
                <w:right w:val="none" w:sz="0" w:space="0" w:color="auto"/>
              </w:divBdr>
            </w:div>
            <w:div w:id="934441650">
              <w:marLeft w:val="1560"/>
              <w:marRight w:val="0"/>
              <w:marTop w:val="0"/>
              <w:marBottom w:val="0"/>
              <w:divBdr>
                <w:top w:val="none" w:sz="0" w:space="0" w:color="auto"/>
                <w:left w:val="none" w:sz="0" w:space="0" w:color="auto"/>
                <w:bottom w:val="none" w:sz="0" w:space="0" w:color="auto"/>
                <w:right w:val="none" w:sz="0" w:space="0" w:color="auto"/>
              </w:divBdr>
            </w:div>
            <w:div w:id="1188134154">
              <w:marLeft w:val="1560"/>
              <w:marRight w:val="0"/>
              <w:marTop w:val="0"/>
              <w:marBottom w:val="0"/>
              <w:divBdr>
                <w:top w:val="none" w:sz="0" w:space="0" w:color="auto"/>
                <w:left w:val="none" w:sz="0" w:space="0" w:color="auto"/>
                <w:bottom w:val="none" w:sz="0" w:space="0" w:color="auto"/>
                <w:right w:val="none" w:sz="0" w:space="0" w:color="auto"/>
              </w:divBdr>
            </w:div>
            <w:div w:id="64375444">
              <w:marLeft w:val="840"/>
              <w:marRight w:val="0"/>
              <w:marTop w:val="0"/>
              <w:marBottom w:val="0"/>
              <w:divBdr>
                <w:top w:val="none" w:sz="0" w:space="0" w:color="auto"/>
                <w:left w:val="none" w:sz="0" w:space="0" w:color="auto"/>
                <w:bottom w:val="none" w:sz="0" w:space="0" w:color="auto"/>
                <w:right w:val="none" w:sz="0" w:space="0" w:color="auto"/>
              </w:divBdr>
            </w:div>
            <w:div w:id="633873111">
              <w:marLeft w:val="1560"/>
              <w:marRight w:val="0"/>
              <w:marTop w:val="0"/>
              <w:marBottom w:val="0"/>
              <w:divBdr>
                <w:top w:val="none" w:sz="0" w:space="0" w:color="auto"/>
                <w:left w:val="none" w:sz="0" w:space="0" w:color="auto"/>
                <w:bottom w:val="none" w:sz="0" w:space="0" w:color="auto"/>
                <w:right w:val="none" w:sz="0" w:space="0" w:color="auto"/>
              </w:divBdr>
            </w:div>
            <w:div w:id="558171386">
              <w:marLeft w:val="1560"/>
              <w:marRight w:val="0"/>
              <w:marTop w:val="0"/>
              <w:marBottom w:val="0"/>
              <w:divBdr>
                <w:top w:val="none" w:sz="0" w:space="0" w:color="auto"/>
                <w:left w:val="none" w:sz="0" w:space="0" w:color="auto"/>
                <w:bottom w:val="none" w:sz="0" w:space="0" w:color="auto"/>
                <w:right w:val="none" w:sz="0" w:space="0" w:color="auto"/>
              </w:divBdr>
            </w:div>
            <w:div w:id="1736387903">
              <w:marLeft w:val="1560"/>
              <w:marRight w:val="0"/>
              <w:marTop w:val="0"/>
              <w:marBottom w:val="0"/>
              <w:divBdr>
                <w:top w:val="none" w:sz="0" w:space="0" w:color="auto"/>
                <w:left w:val="none" w:sz="0" w:space="0" w:color="auto"/>
                <w:bottom w:val="none" w:sz="0" w:space="0" w:color="auto"/>
                <w:right w:val="none" w:sz="0" w:space="0" w:color="auto"/>
              </w:divBdr>
            </w:div>
            <w:div w:id="1487549485">
              <w:marLeft w:val="840"/>
              <w:marRight w:val="0"/>
              <w:marTop w:val="0"/>
              <w:marBottom w:val="0"/>
              <w:divBdr>
                <w:top w:val="none" w:sz="0" w:space="0" w:color="auto"/>
                <w:left w:val="none" w:sz="0" w:space="0" w:color="auto"/>
                <w:bottom w:val="none" w:sz="0" w:space="0" w:color="auto"/>
                <w:right w:val="none" w:sz="0" w:space="0" w:color="auto"/>
              </w:divBdr>
            </w:div>
            <w:div w:id="897479438">
              <w:marLeft w:val="1560"/>
              <w:marRight w:val="0"/>
              <w:marTop w:val="0"/>
              <w:marBottom w:val="0"/>
              <w:divBdr>
                <w:top w:val="none" w:sz="0" w:space="0" w:color="auto"/>
                <w:left w:val="none" w:sz="0" w:space="0" w:color="auto"/>
                <w:bottom w:val="none" w:sz="0" w:space="0" w:color="auto"/>
                <w:right w:val="none" w:sz="0" w:space="0" w:color="auto"/>
              </w:divBdr>
            </w:div>
            <w:div w:id="84114707">
              <w:marLeft w:val="1560"/>
              <w:marRight w:val="0"/>
              <w:marTop w:val="0"/>
              <w:marBottom w:val="0"/>
              <w:divBdr>
                <w:top w:val="none" w:sz="0" w:space="0" w:color="auto"/>
                <w:left w:val="none" w:sz="0" w:space="0" w:color="auto"/>
                <w:bottom w:val="none" w:sz="0" w:space="0" w:color="auto"/>
                <w:right w:val="none" w:sz="0" w:space="0" w:color="auto"/>
              </w:divBdr>
            </w:div>
            <w:div w:id="1768575619">
              <w:marLeft w:val="1560"/>
              <w:marRight w:val="0"/>
              <w:marTop w:val="0"/>
              <w:marBottom w:val="0"/>
              <w:divBdr>
                <w:top w:val="none" w:sz="0" w:space="0" w:color="auto"/>
                <w:left w:val="none" w:sz="0" w:space="0" w:color="auto"/>
                <w:bottom w:val="none" w:sz="0" w:space="0" w:color="auto"/>
                <w:right w:val="none" w:sz="0" w:space="0" w:color="auto"/>
              </w:divBdr>
            </w:div>
            <w:div w:id="2037391660">
              <w:marLeft w:val="1560"/>
              <w:marRight w:val="0"/>
              <w:marTop w:val="0"/>
              <w:marBottom w:val="0"/>
              <w:divBdr>
                <w:top w:val="none" w:sz="0" w:space="0" w:color="auto"/>
                <w:left w:val="none" w:sz="0" w:space="0" w:color="auto"/>
                <w:bottom w:val="none" w:sz="0" w:space="0" w:color="auto"/>
                <w:right w:val="none" w:sz="0" w:space="0" w:color="auto"/>
              </w:divBdr>
            </w:div>
            <w:div w:id="704983078">
              <w:marLeft w:val="840"/>
              <w:marRight w:val="0"/>
              <w:marTop w:val="0"/>
              <w:marBottom w:val="0"/>
              <w:divBdr>
                <w:top w:val="none" w:sz="0" w:space="0" w:color="auto"/>
                <w:left w:val="none" w:sz="0" w:space="0" w:color="auto"/>
                <w:bottom w:val="none" w:sz="0" w:space="0" w:color="auto"/>
                <w:right w:val="none" w:sz="0" w:space="0" w:color="auto"/>
              </w:divBdr>
            </w:div>
            <w:div w:id="1039087722">
              <w:marLeft w:val="840"/>
              <w:marRight w:val="0"/>
              <w:marTop w:val="0"/>
              <w:marBottom w:val="0"/>
              <w:divBdr>
                <w:top w:val="none" w:sz="0" w:space="0" w:color="auto"/>
                <w:left w:val="none" w:sz="0" w:space="0" w:color="auto"/>
                <w:bottom w:val="none" w:sz="0" w:space="0" w:color="auto"/>
                <w:right w:val="none" w:sz="0" w:space="0" w:color="auto"/>
              </w:divBdr>
            </w:div>
          </w:divsChild>
        </w:div>
      </w:divsChild>
    </w:div>
    <w:div w:id="1063212535">
      <w:bodyDiv w:val="1"/>
      <w:marLeft w:val="0"/>
      <w:marRight w:val="0"/>
      <w:marTop w:val="0"/>
      <w:marBottom w:val="0"/>
      <w:divBdr>
        <w:top w:val="none" w:sz="0" w:space="0" w:color="auto"/>
        <w:left w:val="none" w:sz="0" w:space="0" w:color="auto"/>
        <w:bottom w:val="none" w:sz="0" w:space="0" w:color="auto"/>
        <w:right w:val="none" w:sz="0" w:space="0" w:color="auto"/>
      </w:divBdr>
    </w:div>
    <w:div w:id="1573659475">
      <w:bodyDiv w:val="1"/>
      <w:marLeft w:val="0"/>
      <w:marRight w:val="0"/>
      <w:marTop w:val="0"/>
      <w:marBottom w:val="0"/>
      <w:divBdr>
        <w:top w:val="none" w:sz="0" w:space="0" w:color="auto"/>
        <w:left w:val="none" w:sz="0" w:space="0" w:color="auto"/>
        <w:bottom w:val="none" w:sz="0" w:space="0" w:color="auto"/>
        <w:right w:val="none" w:sz="0" w:space="0" w:color="auto"/>
      </w:divBdr>
    </w:div>
    <w:div w:id="1696882788">
      <w:bodyDiv w:val="1"/>
      <w:marLeft w:val="0"/>
      <w:marRight w:val="0"/>
      <w:marTop w:val="0"/>
      <w:marBottom w:val="0"/>
      <w:divBdr>
        <w:top w:val="none" w:sz="0" w:space="0" w:color="auto"/>
        <w:left w:val="none" w:sz="0" w:space="0" w:color="auto"/>
        <w:bottom w:val="none" w:sz="0" w:space="0" w:color="auto"/>
        <w:right w:val="none" w:sz="0" w:space="0" w:color="auto"/>
      </w:divBdr>
    </w:div>
    <w:div w:id="1778525924">
      <w:bodyDiv w:val="1"/>
      <w:marLeft w:val="0"/>
      <w:marRight w:val="0"/>
      <w:marTop w:val="0"/>
      <w:marBottom w:val="0"/>
      <w:divBdr>
        <w:top w:val="none" w:sz="0" w:space="0" w:color="auto"/>
        <w:left w:val="none" w:sz="0" w:space="0" w:color="auto"/>
        <w:bottom w:val="none" w:sz="0" w:space="0" w:color="auto"/>
        <w:right w:val="none" w:sz="0" w:space="0" w:color="auto"/>
      </w:divBdr>
      <w:divsChild>
        <w:div w:id="774787424">
          <w:marLeft w:val="0"/>
          <w:marRight w:val="0"/>
          <w:marTop w:val="0"/>
          <w:marBottom w:val="0"/>
          <w:divBdr>
            <w:top w:val="none" w:sz="0" w:space="0" w:color="auto"/>
            <w:left w:val="none" w:sz="0" w:space="0" w:color="auto"/>
            <w:bottom w:val="none" w:sz="0" w:space="0" w:color="auto"/>
            <w:right w:val="none" w:sz="0" w:space="0" w:color="auto"/>
          </w:divBdr>
          <w:divsChild>
            <w:div w:id="1186561308">
              <w:marLeft w:val="0"/>
              <w:marRight w:val="0"/>
              <w:marTop w:val="0"/>
              <w:marBottom w:val="0"/>
              <w:divBdr>
                <w:top w:val="none" w:sz="0" w:space="0" w:color="auto"/>
                <w:left w:val="none" w:sz="0" w:space="0" w:color="auto"/>
                <w:bottom w:val="none" w:sz="0" w:space="0" w:color="auto"/>
                <w:right w:val="none" w:sz="0" w:space="0" w:color="auto"/>
              </w:divBdr>
              <w:divsChild>
                <w:div w:id="622073696">
                  <w:marLeft w:val="0"/>
                  <w:marRight w:val="0"/>
                  <w:marTop w:val="0"/>
                  <w:marBottom w:val="0"/>
                  <w:divBdr>
                    <w:top w:val="none" w:sz="0" w:space="0" w:color="auto"/>
                    <w:left w:val="none" w:sz="0" w:space="0" w:color="auto"/>
                    <w:bottom w:val="none" w:sz="0" w:space="0" w:color="auto"/>
                    <w:right w:val="none" w:sz="0" w:space="0" w:color="auto"/>
                  </w:divBdr>
                  <w:divsChild>
                    <w:div w:id="1383362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479476">
              <w:marLeft w:val="0"/>
              <w:marRight w:val="0"/>
              <w:marTop w:val="0"/>
              <w:marBottom w:val="0"/>
              <w:divBdr>
                <w:top w:val="none" w:sz="0" w:space="0" w:color="auto"/>
                <w:left w:val="none" w:sz="0" w:space="0" w:color="auto"/>
                <w:bottom w:val="none" w:sz="0" w:space="0" w:color="auto"/>
                <w:right w:val="none" w:sz="0" w:space="0" w:color="auto"/>
              </w:divBdr>
              <w:divsChild>
                <w:div w:id="8957012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6361427">
      <w:bodyDiv w:val="1"/>
      <w:marLeft w:val="0"/>
      <w:marRight w:val="0"/>
      <w:marTop w:val="0"/>
      <w:marBottom w:val="0"/>
      <w:divBdr>
        <w:top w:val="none" w:sz="0" w:space="0" w:color="auto"/>
        <w:left w:val="none" w:sz="0" w:space="0" w:color="auto"/>
        <w:bottom w:val="none" w:sz="0" w:space="0" w:color="auto"/>
        <w:right w:val="none" w:sz="0" w:space="0" w:color="auto"/>
      </w:divBdr>
      <w:divsChild>
        <w:div w:id="2068067381">
          <w:marLeft w:val="0"/>
          <w:marRight w:val="0"/>
          <w:marTop w:val="0"/>
          <w:marBottom w:val="0"/>
          <w:divBdr>
            <w:top w:val="none" w:sz="0" w:space="0" w:color="auto"/>
            <w:left w:val="none" w:sz="0" w:space="0" w:color="auto"/>
            <w:bottom w:val="none" w:sz="0" w:space="0" w:color="auto"/>
            <w:right w:val="none" w:sz="0" w:space="0" w:color="auto"/>
          </w:divBdr>
          <w:divsChild>
            <w:div w:id="1476797873">
              <w:marLeft w:val="0"/>
              <w:marRight w:val="0"/>
              <w:marTop w:val="0"/>
              <w:marBottom w:val="0"/>
              <w:divBdr>
                <w:top w:val="none" w:sz="0" w:space="0" w:color="auto"/>
                <w:left w:val="none" w:sz="0" w:space="0" w:color="auto"/>
                <w:bottom w:val="none" w:sz="0" w:space="0" w:color="auto"/>
                <w:right w:val="none" w:sz="0" w:space="0" w:color="auto"/>
              </w:divBdr>
              <w:divsChild>
                <w:div w:id="5575470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yperlink" Target="https://mfiles.pl/pl/index.php/Ryzyko"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mfiles.pl/pl/index.php/Koszty_finansowe" TargetMode="Externa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mfiles.pl/pl/index.php/Koszt" TargetMode="External"/><Relationship Id="rId5" Type="http://schemas.openxmlformats.org/officeDocument/2006/relationships/webSettings" Target="webSettings.xml"/><Relationship Id="rId15" Type="http://schemas.openxmlformats.org/officeDocument/2006/relationships/hyperlink" Target="http://ilex/lex/index.rpc" TargetMode="External"/><Relationship Id="rId10" Type="http://schemas.openxmlformats.org/officeDocument/2006/relationships/hyperlink" Target="https://mfiles.pl/pl/index.php/Nale%C5%BCno%C5%9Bci"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pl.wikipedia.org/wiki/Umowa" TargetMode="External"/><Relationship Id="rId14" Type="http://schemas.openxmlformats.org/officeDocument/2006/relationships/hyperlink" Target="https://mfiles.pl/pl/index.php/Podmiot_gospodarczy"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mailto:prezydent@um.bialystok.pl"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B3A4739-4910-47DF-A776-B9B6CF7021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1728</TotalTime>
  <Pages>46</Pages>
  <Words>14935</Words>
  <Characters>89615</Characters>
  <Application>Microsoft Office Word</Application>
  <DocSecurity>0</DocSecurity>
  <Lines>746</Lines>
  <Paragraphs>208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104342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Urszula Szczerbińska</dc:creator>
  <cp:keywords/>
  <dc:description/>
  <cp:lastModifiedBy>Joanna Buchowiec</cp:lastModifiedBy>
  <cp:revision>44</cp:revision>
  <cp:lastPrinted>2019-04-29T12:20:00Z</cp:lastPrinted>
  <dcterms:created xsi:type="dcterms:W3CDTF">2019-04-09T08:19:00Z</dcterms:created>
  <dcterms:modified xsi:type="dcterms:W3CDTF">2019-11-29T09:58:00Z</dcterms:modified>
</cp:coreProperties>
</file>