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7D5" w:rsidRPr="00E91959" w:rsidRDefault="009857D5" w:rsidP="009857D5">
      <w:pPr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Załącznik nr 2 do umowy nr DIN-III.272. … .2017</w:t>
      </w:r>
    </w:p>
    <w:p w:rsidR="009857D5" w:rsidRPr="00E91959" w:rsidRDefault="009857D5" w:rsidP="009857D5">
      <w:pPr>
        <w:rPr>
          <w:rFonts w:asciiTheme="majorHAnsi" w:hAnsiTheme="majorHAnsi"/>
          <w:sz w:val="20"/>
          <w:szCs w:val="20"/>
        </w:rPr>
      </w:pPr>
    </w:p>
    <w:p w:rsidR="009857D5" w:rsidRPr="00E91959" w:rsidRDefault="009857D5" w:rsidP="009857D5">
      <w:pPr>
        <w:pStyle w:val="Nagwek1"/>
        <w:spacing w:before="120" w:after="120"/>
        <w:rPr>
          <w:color w:val="auto"/>
        </w:rPr>
      </w:pPr>
      <w:r w:rsidRPr="00E91959">
        <w:rPr>
          <w:color w:val="auto"/>
        </w:rPr>
        <w:t>KARTA GWARANCYJNA (gwarancja jakości) - WZÓR</w:t>
      </w:r>
    </w:p>
    <w:p w:rsidR="009857D5" w:rsidRPr="00E91959" w:rsidRDefault="009857D5" w:rsidP="009857D5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sz w:val="20"/>
          <w:szCs w:val="20"/>
        </w:rPr>
        <w:t>Przedmiot gwarancji:</w:t>
      </w:r>
    </w:p>
    <w:p w:rsidR="009857D5" w:rsidRPr="00E20BFE" w:rsidRDefault="009857D5" w:rsidP="009857D5">
      <w:pPr>
        <w:ind w:firstLine="360"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Rozbudowa Szkoły Podstawowej Nr 51 w Białymstoku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E20BFE">
        <w:rPr>
          <w:rFonts w:asciiTheme="majorHAnsi" w:hAnsiTheme="majorHAnsi"/>
          <w:b/>
          <w:sz w:val="22"/>
          <w:szCs w:val="22"/>
        </w:rPr>
        <w:t>– Etap I / II*</w:t>
      </w:r>
    </w:p>
    <w:p w:rsidR="009857D5" w:rsidRPr="00E91959" w:rsidRDefault="009857D5" w:rsidP="009857D5">
      <w:pPr>
        <w:pStyle w:val="Akapitzlist"/>
        <w:ind w:left="360"/>
        <w:jc w:val="center"/>
        <w:rPr>
          <w:rFonts w:asciiTheme="majorHAnsi" w:hAnsiTheme="majorHAnsi"/>
          <w:b/>
          <w:sz w:val="22"/>
        </w:rPr>
      </w:pPr>
    </w:p>
    <w:p w:rsidR="009857D5" w:rsidRPr="00E91959" w:rsidRDefault="009857D5" w:rsidP="009857D5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Zamawiający jako Uprawniony: Miasto Białystok, reprezentowane przez:</w:t>
      </w:r>
    </w:p>
    <w:p w:rsidR="009857D5" w:rsidRPr="00E91959" w:rsidRDefault="009857D5" w:rsidP="009857D5">
      <w:pPr>
        <w:ind w:left="6237" w:hanging="5811"/>
        <w:contextualSpacing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………………………………………………………- Prezydenta Miasta Białegostoku / Zastępcę Prezydenta Miasta Białegostoku</w:t>
      </w:r>
    </w:p>
    <w:p w:rsidR="009857D5" w:rsidRPr="00E91959" w:rsidRDefault="009857D5" w:rsidP="009857D5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Użytkownik: .............</w:t>
      </w:r>
      <w:r w:rsidR="00C8287C">
        <w:rPr>
          <w:rFonts w:asciiTheme="majorHAnsi" w:hAnsiTheme="majorHAnsi"/>
          <w:sz w:val="20"/>
          <w:szCs w:val="20"/>
        </w:rPr>
        <w:t>............................</w:t>
      </w:r>
      <w:r w:rsidRPr="00E91959">
        <w:rPr>
          <w:rFonts w:asciiTheme="majorHAnsi" w:hAnsiTheme="majorHAnsi"/>
          <w:sz w:val="20"/>
          <w:szCs w:val="20"/>
        </w:rPr>
        <w:t xml:space="preserve"> reprezentowany przez</w:t>
      </w:r>
      <w:r w:rsidR="00C8287C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..............................................……………………………</w:t>
      </w:r>
    </w:p>
    <w:p w:rsidR="009857D5" w:rsidRPr="00E91959" w:rsidRDefault="009857D5" w:rsidP="009857D5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jako Gwara</w:t>
      </w:r>
      <w:r w:rsidR="00C8287C">
        <w:rPr>
          <w:rFonts w:asciiTheme="majorHAnsi" w:hAnsiTheme="majorHAnsi"/>
          <w:sz w:val="20"/>
          <w:szCs w:val="20"/>
        </w:rPr>
        <w:t>nt: ...........................</w:t>
      </w:r>
      <w:r w:rsidRPr="00E91959">
        <w:rPr>
          <w:rFonts w:asciiTheme="majorHAnsi" w:hAnsiTheme="majorHAnsi"/>
          <w:sz w:val="20"/>
          <w:szCs w:val="20"/>
        </w:rPr>
        <w:t>reprezentowany przez</w:t>
      </w:r>
      <w:r w:rsidR="00C8287C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....................................................................</w:t>
      </w:r>
    </w:p>
    <w:p w:rsidR="009857D5" w:rsidRPr="00E91959" w:rsidRDefault="00C8287C" w:rsidP="009857D5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Umowa (Nr, z dnia) </w:t>
      </w:r>
      <w:r w:rsidR="009857D5" w:rsidRPr="00E91959"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..........................................................................................................……………………………………</w:t>
      </w:r>
    </w:p>
    <w:p w:rsidR="009857D5" w:rsidRPr="00E91959" w:rsidRDefault="009857D5" w:rsidP="009857D5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Charakterystyka techniczna przedmiotu umowy zwanego dalej przedmiotem gwarancji:</w:t>
      </w:r>
    </w:p>
    <w:p w:rsidR="009857D5" w:rsidRPr="00E91959" w:rsidRDefault="009857D5" w:rsidP="009857D5">
      <w:pPr>
        <w:ind w:firstLine="360"/>
        <w:contextualSpacing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..........................................................................................................................................…………………………………</w:t>
      </w:r>
    </w:p>
    <w:p w:rsidR="009857D5" w:rsidRPr="00E91959" w:rsidRDefault="009857D5" w:rsidP="009857D5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 xml:space="preserve">Data odbioru końcowego zrealizowanego </w:t>
      </w:r>
      <w:r w:rsidRPr="00E20BFE">
        <w:rPr>
          <w:rFonts w:asciiTheme="majorHAnsi" w:hAnsiTheme="majorHAnsi"/>
          <w:sz w:val="20"/>
          <w:szCs w:val="20"/>
        </w:rPr>
        <w:t xml:space="preserve">Etapu I / II* </w:t>
      </w:r>
      <w:r w:rsidRPr="00E91959">
        <w:rPr>
          <w:rFonts w:asciiTheme="majorHAnsi" w:hAnsiTheme="majorHAnsi"/>
          <w:sz w:val="20"/>
          <w:szCs w:val="20"/>
        </w:rPr>
        <w:t>przedmiotu zamówienia</w:t>
      </w:r>
      <w:r>
        <w:rPr>
          <w:rFonts w:asciiTheme="majorHAnsi" w:hAnsiTheme="majorHAnsi"/>
          <w:sz w:val="20"/>
          <w:szCs w:val="20"/>
        </w:rPr>
        <w:t xml:space="preserve"> (dzień, miesiąc, rok):……………………</w:t>
      </w:r>
    </w:p>
    <w:p w:rsidR="009857D5" w:rsidRPr="00E91959" w:rsidRDefault="009857D5" w:rsidP="009857D5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Ogólne warunki gwarancji i jakości:</w:t>
      </w: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 xml:space="preserve">Wykonawca (Gwarant) oświadcza, że objęty niniejszą kartą gwarancyjną przedmiot gwarancji został wykonany zgodnie z warunkami pozwolenia na budowę, umową, dokumentacją projektową, zasadami współczesnej wiedzy technicznej, przepisami </w:t>
      </w:r>
      <w:proofErr w:type="spellStart"/>
      <w:r w:rsidRPr="00E91959">
        <w:rPr>
          <w:rFonts w:asciiTheme="majorHAnsi" w:hAnsiTheme="majorHAnsi"/>
          <w:sz w:val="20"/>
          <w:szCs w:val="20"/>
        </w:rPr>
        <w:t>techniczno</w:t>
      </w:r>
      <w:proofErr w:type="spellEnd"/>
      <w:r w:rsidRPr="00E91959">
        <w:rPr>
          <w:rFonts w:asciiTheme="majorHAnsi" w:hAnsiTheme="majorHAnsi"/>
          <w:sz w:val="20"/>
          <w:szCs w:val="20"/>
        </w:rPr>
        <w:t xml:space="preserve"> - budowlanymi oraz innymi dokumentami będącymi częścią umowy,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(Gwarant) ponosi odpowiedzialność z tytułu gwarancji jakości za wady fizyczne zmniejszające wartość użytkową, techniczną i estetyczną wykonanych robót,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Okres gwarancji wynosi …… lat, licząc od dnia spisania protokołu odbioru końcowego,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 przypadku ujawnienia się w okresie gwarancyjnym wady i/lub usterki, okres gwarancji jakości zostaje przedłużony o okres od momentu zgłoszenia wady i/lub usterki do momentu jej skutecznego usunięcia,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Okres gwarancji biegnie od nowa w przypadku wymiany elementu na nowy wolny od wad i/lub usterek, a także w przypadku dokonania istotnych napraw elementu,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Nie podlegają uprawnieniom z tytułu gwarancji wady i/lub usterki powstałe na skutek:</w:t>
      </w:r>
    </w:p>
    <w:p w:rsidR="009857D5" w:rsidRPr="00E91959" w:rsidRDefault="009857D5" w:rsidP="009857D5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siły wyższej, pod pojęciem której strony utrzymują: stan wojny, stan klęski żywiołowej i strajk generalny,</w:t>
      </w:r>
    </w:p>
    <w:p w:rsidR="009857D5" w:rsidRPr="00E91959" w:rsidRDefault="009857D5" w:rsidP="009857D5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normalnego zużycia obiektu lub jego części,</w:t>
      </w:r>
    </w:p>
    <w:p w:rsidR="009857D5" w:rsidRPr="00E91959" w:rsidRDefault="009857D5" w:rsidP="009857D5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działania osób trzecich (dewastacja),</w:t>
      </w:r>
    </w:p>
    <w:p w:rsidR="009857D5" w:rsidRPr="00E91959" w:rsidRDefault="009857D5" w:rsidP="009857D5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szkód wynikłych z winy Użytkownika, a szczególnie na skutek niewłaściwej konserwacji i użytkowania obiektu w sposób niezgodny z instrukcją lub zasadami eksploatacji.</w:t>
      </w:r>
    </w:p>
    <w:p w:rsidR="009857D5" w:rsidRPr="00E91959" w:rsidRDefault="009857D5" w:rsidP="009857D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Obowiązki wykonawcy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(Gwarant) zobowiązuje się do nieodpłatnego usunięcia wad i/lub usterek zgłoszonych przez Zamawiającego lub upoważnionego przedstawiciela Użytkownika, w okresie trwania gwarancji w następujących terminach:</w:t>
      </w:r>
    </w:p>
    <w:p w:rsidR="009857D5" w:rsidRPr="00E91959" w:rsidRDefault="009857D5" w:rsidP="009857D5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awarii, wad, usterek zagrażających awarią oraz wad, usterek uciążliwych - w trybie natychmiastowym po ich zgłoszeniu, a jeżeli usunięcie awarii lub wady lub usterki z obiektywnych względów technicznych nie jest możliwe w tym  trybie, to niezwłocznie po ustąpieniu przeszkody,</w:t>
      </w:r>
    </w:p>
    <w:p w:rsidR="009857D5" w:rsidRPr="00E91959" w:rsidRDefault="009857D5" w:rsidP="009857D5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wad i/lub usterek urządzeń infrastruktury technicznej, w tym sieci i instalacji - w terminie 5 dni od daty zgłoszenia,</w:t>
      </w:r>
    </w:p>
    <w:p w:rsidR="009857D5" w:rsidRPr="00E91959" w:rsidRDefault="009857D5" w:rsidP="009857D5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 pozostałych przypadkach - w terminie 14 dni od daty zgłoszenia, jeżeli strony nie uzgodniły innego terminu.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Jeżeli usunięcie wady i/lub usterki nie będzie możliwe we wskazanych terminach, Wykonawca (Gwarant)</w:t>
      </w:r>
      <w:r w:rsidRPr="00E91959">
        <w:rPr>
          <w:rFonts w:asciiTheme="majorHAnsi" w:hAnsiTheme="majorHAnsi"/>
          <w:sz w:val="20"/>
          <w:szCs w:val="20"/>
        </w:rPr>
        <w:br/>
        <w:t>wystąpi z wnioskiem o ich przedłużenie z podaniem przyczyn zmiany tych terminów.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 xml:space="preserve">Wykonawca (Gwarant) zobowiązuje </w:t>
      </w:r>
      <w:r w:rsidR="00764324" w:rsidRPr="00764324">
        <w:rPr>
          <w:rFonts w:asciiTheme="majorHAnsi" w:hAnsiTheme="majorHAnsi"/>
          <w:color w:val="FF0000"/>
          <w:sz w:val="20"/>
          <w:szCs w:val="20"/>
        </w:rPr>
        <w:t>się</w:t>
      </w:r>
      <w:r w:rsidR="00764324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 xml:space="preserve">do nieodpłatnego usunięcia wszystkich wad i/lub usterek </w:t>
      </w:r>
      <w:r w:rsidR="00764324">
        <w:rPr>
          <w:rFonts w:asciiTheme="majorHAnsi" w:hAnsiTheme="majorHAnsi"/>
          <w:sz w:val="20"/>
          <w:szCs w:val="20"/>
        </w:rPr>
        <w:br/>
        <w:t>w przypadku,</w:t>
      </w:r>
      <w:r w:rsidRPr="00E91959">
        <w:rPr>
          <w:rFonts w:asciiTheme="majorHAnsi" w:hAnsiTheme="majorHAnsi"/>
          <w:sz w:val="20"/>
          <w:szCs w:val="20"/>
        </w:rPr>
        <w:t>gdy wada i/lub usterka elementu obiektu o dłuższym okresie gwarancji spowodowała uszkodzenie elementu obiektu, dla którego okres gwarancji już upłynął.</w:t>
      </w:r>
    </w:p>
    <w:p w:rsidR="009857D5" w:rsidRPr="00E91959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Stwierdzenie usunięcia wad i/lub usterek uważa się za skuteczne z chwilą podpisania przez obie strony protokołu odbioru prac z usuwania wad i/lub usterek i nie może nastąpić później niż w ciągu terminów podanych w pkt 9.1 od daty zawiadomienia przez Zamawiającego (Uprawnionego) Wykonawcę (Gwaranta) o wystąpieniu wady i/lub usterki pod rygorem skutków prawnych.</w:t>
      </w:r>
    </w:p>
    <w:p w:rsidR="009857D5" w:rsidRDefault="009857D5" w:rsidP="009857D5">
      <w:pPr>
        <w:pStyle w:val="Akapitzlist"/>
        <w:numPr>
          <w:ilvl w:val="1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lastRenderedPageBreak/>
        <w:t>Udzielana gwarancja nie obejmuje serwisu specjalistycznego. Jeżeli taki serwis jest wymagany</w:t>
      </w:r>
      <w:r w:rsidRPr="00E91959">
        <w:rPr>
          <w:rFonts w:asciiTheme="majorHAnsi" w:hAnsiTheme="majorHAnsi"/>
          <w:sz w:val="20"/>
          <w:szCs w:val="20"/>
        </w:rPr>
        <w:br/>
        <w:t>zgodnie z Dokumentacją Techniczno-Ruchową to Użytkownik zleci odpowiednią usługę serwisową.</w:t>
      </w:r>
    </w:p>
    <w:p w:rsidR="009857D5" w:rsidRDefault="009857D5" w:rsidP="009857D5">
      <w:pPr>
        <w:pStyle w:val="Akapitzlist"/>
        <w:numPr>
          <w:ilvl w:val="1"/>
          <w:numId w:val="1"/>
        </w:numPr>
        <w:spacing w:line="276" w:lineRule="auto"/>
        <w:jc w:val="both"/>
        <w:rPr>
          <w:rFonts w:asciiTheme="majorHAnsi" w:hAnsiTheme="majorHAnsi"/>
          <w:color w:val="FF0000"/>
          <w:sz w:val="22"/>
          <w:szCs w:val="22"/>
        </w:rPr>
      </w:pPr>
      <w:r w:rsidRPr="00352FE6">
        <w:rPr>
          <w:rFonts w:asciiTheme="majorHAnsi" w:hAnsiTheme="majorHAnsi"/>
          <w:color w:val="FF0000"/>
          <w:sz w:val="20"/>
          <w:szCs w:val="20"/>
        </w:rPr>
        <w:t>Wykonawca (Gwarant) zobowiązuje się do niezwłocznego dokonania opłaty administracyjnej za wycinkę drzew naliczonej w decyzji zezwalającej na ich wycinkę i odroczonej na okres w niej wskazany, jeżeli przesadzone / nasadzone drzewa nie zachowają swojej żywotności po upływie 3 lat od dnia posadzenia. Ewentualne odsetki ustawowe za zwłokę naliczone w razie nieterminowego uiszczenia niniejszej opłaty w wysokości odsetek pobieranych za nieterminowe regulowanie zobowiązań podatkowych obciążą Wykonawcę</w:t>
      </w:r>
      <w:r>
        <w:rPr>
          <w:rFonts w:asciiTheme="majorHAnsi" w:hAnsiTheme="majorHAnsi"/>
          <w:color w:val="FF0000"/>
          <w:sz w:val="22"/>
          <w:szCs w:val="22"/>
        </w:rPr>
        <w:t>.</w:t>
      </w:r>
    </w:p>
    <w:p w:rsidR="009857D5" w:rsidRPr="00E91959" w:rsidRDefault="009857D5" w:rsidP="009857D5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Odpowiedzialność Wykonawcy.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(Gwarant) jest odpowiedzialny za wszelkie szkody i straty, które spowodował w czasie prac</w:t>
      </w:r>
      <w:r w:rsidRPr="00E91959">
        <w:rPr>
          <w:rFonts w:asciiTheme="majorHAnsi" w:hAnsiTheme="majorHAnsi"/>
          <w:sz w:val="20"/>
          <w:szCs w:val="20"/>
        </w:rPr>
        <w:br/>
        <w:t>nad usuwaniem wad i/lub usterek lub podczas wykonania swoich zobowiązań zawartych w umowie i karcie gwarancyjnej.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niezależnie od udzielonej gwarancji jakości, ponosi odpowiedzialność z tytułu rękojmi za wady obiektu budowlanego / robót budowlanych.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 xml:space="preserve">Wykonawca </w:t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zapłaci Zamawiającemu karę umowną z tytułu nie usunięcie wad i/lub usterek stwierdzonych w przeglądach gwarancyjnych w wysokości 10% wynagrodzenia umownego brutto określonego w </w:t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sym w:font="Arial" w:char="00A7"/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 4 ust. 1 umowy, o której mowa w pkt 5 niniejszej Karty Gwarancyjnej w każdym przypadku stwierdzenia takiego uchybienia.</w:t>
      </w:r>
    </w:p>
    <w:p w:rsidR="009857D5" w:rsidRPr="00E91959" w:rsidRDefault="009857D5" w:rsidP="009857D5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Obowiązki Zamawiającego.</w:t>
      </w:r>
    </w:p>
    <w:p w:rsidR="009857D5" w:rsidRPr="00E91959" w:rsidRDefault="009857D5" w:rsidP="009857D5">
      <w:pPr>
        <w:ind w:left="426"/>
        <w:contextualSpacing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Zamawiający i Użytkownik zobowiązują się do przechowywania powykonawczej dokumentacji technicznej</w:t>
      </w:r>
      <w:r w:rsidRPr="00E91959">
        <w:rPr>
          <w:rFonts w:asciiTheme="majorHAnsi" w:hAnsiTheme="majorHAnsi"/>
          <w:sz w:val="20"/>
          <w:szCs w:val="20"/>
        </w:rPr>
        <w:br/>
        <w:t>i protokołu odbioru końcowego w celu kwalifikacji zgłoszonych wad i/lub usterek, przyczyn powstania i sposobu ich usunięcia.</w:t>
      </w:r>
    </w:p>
    <w:p w:rsidR="009857D5" w:rsidRPr="00E91959" w:rsidRDefault="009857D5" w:rsidP="009857D5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Przeglądy gwarancyjne.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Komisyjne przeglądy gwarancyjne odbywać się będą:</w:t>
      </w:r>
    </w:p>
    <w:p w:rsidR="009857D5" w:rsidRPr="00E91959" w:rsidRDefault="009857D5" w:rsidP="009857D5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po pierwszym roku obowiązywania gwarancji jakości,</w:t>
      </w:r>
    </w:p>
    <w:p w:rsidR="009857D5" w:rsidRPr="00E91959" w:rsidRDefault="009857D5" w:rsidP="009857D5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minimum na 3 miesiące przed upływem terminu ….- letniej gwarancji,</w:t>
      </w:r>
    </w:p>
    <w:p w:rsidR="009857D5" w:rsidRPr="00E91959" w:rsidRDefault="009857D5" w:rsidP="009857D5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 każdym przypadku wystąpienia sytuacji awaryjnej, np. nieszczelność grzejników c.o., przeciek przez dach, nieszczelność okien itp.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Datę, godzinę i miejsce dokonania przeglądu gwarancyjnego wyznacza Użytkownik zawiadamiając</w:t>
      </w:r>
      <w:r w:rsidRPr="00E91959">
        <w:rPr>
          <w:rFonts w:asciiTheme="majorHAnsi" w:hAnsiTheme="majorHAnsi"/>
          <w:sz w:val="20"/>
          <w:szCs w:val="20"/>
        </w:rPr>
        <w:br/>
        <w:t>o tym Zamawiającego i Wykonawcę (Gwaranta) na piśmie z co najmniej 3 dniowym wyprzedzeniem.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Jeżeli Wykonawca (Gwarant) został prawidłowo zawiadomiony o terminie i miejscu dokonania przeglądu gwarancyjnego, niestawienie się jego przedstawicieli nie będzie wywoływało żadnych ujemnych skutków</w:t>
      </w:r>
      <w:r w:rsidRPr="00E91959">
        <w:rPr>
          <w:rFonts w:asciiTheme="majorHAnsi" w:hAnsiTheme="majorHAnsi"/>
          <w:sz w:val="20"/>
          <w:szCs w:val="20"/>
        </w:rPr>
        <w:br/>
        <w:t>dla ważności i skuteczności ustaleń dokonanych przez komisję przeglądową.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 każdego przeglądu gwarancyjnego sporządzany będzie szczegółowy protokół przeglądu gwarancyjnego,</w:t>
      </w:r>
      <w:r w:rsidRPr="00E91959">
        <w:rPr>
          <w:rFonts w:asciiTheme="majorHAnsi" w:hAnsiTheme="majorHAnsi"/>
          <w:sz w:val="20"/>
          <w:szCs w:val="20"/>
        </w:rPr>
        <w:br/>
        <w:t>w co najmniej 3 egzemplarzach, po jednym dla Zamawiającego (Uprawnionego), Użytkownika i Wykonawcy (Gwaranta). W przypadku nieobecności przedstawicieli Wykonawcy (Gwaranta), Zamawiający (Uprawniony) niezwłocznie przesyła Wykonawcy (Gwarantowi) jeden egzemplarz protokołu przeglądu.</w:t>
      </w:r>
    </w:p>
    <w:p w:rsidR="009857D5" w:rsidRPr="00E91959" w:rsidRDefault="009857D5" w:rsidP="009857D5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Komunikacja.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 każdej awarii lub wadzie i/lub usterce osoba wyznaczona przez Zamawiającego (Uprawnionego) lub Użytkownika powiadamia telefonicznie przedstawiciela Wykonawcy (Gwaranta), a następnie potwierdza zgłoszenie faxem lub e – mailem na wskazane numery telefonów i adresy. Wykonawca (Gwarant) jest zobowiązany potwierdzić niezwłocznie przyjęcie zgłoszenia i określić sposób i czas usunięcia wady i/lub usterki przy uwzględnieniu terminów określonych w pkt 9.1.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Potwierdzenie dokonywane jest telefonicznie i za pośrednictwem faksu. Za skuteczne uznaje się powiadomienie Wykonawcę (Gwaranta) o wadzie i/lub usterce nawet, jeżeli kontakt telefoniczny nie dojdzie do skutku, a Zamawiający (Upoważniony) wyśle powiadomienie faksem na wskazany numer Wykonawcy (Gwaranta).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Wszelka komunikacja pomiędzy stronami prowadzona w formie pisemnej przesyłana będzie na adres:</w:t>
      </w:r>
    </w:p>
    <w:p w:rsidR="009857D5" w:rsidRPr="00E91959" w:rsidRDefault="009857D5" w:rsidP="009857D5">
      <w:pPr>
        <w:pStyle w:val="Akapitzlist"/>
        <w:numPr>
          <w:ilvl w:val="0"/>
          <w:numId w:val="6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Gwaranta: .......................................................................................................................................................</w:t>
      </w:r>
    </w:p>
    <w:p w:rsidR="009857D5" w:rsidRPr="00E91959" w:rsidRDefault="009857D5" w:rsidP="009857D5">
      <w:pPr>
        <w:pStyle w:val="Akapitzlist"/>
        <w:numPr>
          <w:ilvl w:val="0"/>
          <w:numId w:val="6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Zamawiającego: Miasto Białystok, 15-950 Białystok, ul. Słonimska 1 (Departament Inwestycji</w:t>
      </w:r>
      <w:r w:rsidRPr="00E91959">
        <w:rPr>
          <w:rFonts w:asciiTheme="majorHAnsi" w:hAnsiTheme="majorHAnsi"/>
          <w:sz w:val="20"/>
          <w:szCs w:val="20"/>
        </w:rPr>
        <w:br/>
        <w:t>Urzędu Miejskiego w Białymstoku)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 zmianach w danych adresowych, o których mowa w pkt 12.3 strony zobowiązane są informować się niezwłocznie, nie później niż 7 dni od chwili zaistnienia zmian, pod rygorem uznania wysłanej korespondencji pod ostatnio znany adres za skutecznie doręczoną.</w:t>
      </w:r>
    </w:p>
    <w:p w:rsidR="009857D5" w:rsidRPr="00E91959" w:rsidRDefault="009857D5" w:rsidP="009857D5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lastRenderedPageBreak/>
        <w:t>Postanowienia końcowe: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 sprawach nie uregulowanych niniejszą kartą gwarancyjną zastosowanie mają odpowiednie przepisy Kodeksu cywilnego oraz prawa zamówień publicznych.</w:t>
      </w:r>
    </w:p>
    <w:p w:rsidR="009857D5" w:rsidRPr="00E91959" w:rsidRDefault="009857D5" w:rsidP="009857D5">
      <w:pPr>
        <w:pStyle w:val="Akapitzlist"/>
        <w:numPr>
          <w:ilvl w:val="1"/>
          <w:numId w:val="4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Wszelkie zmiany niniejszej karty gwarancyjnej wymagają formy pisemnej pod rygorem nieważności.</w:t>
      </w:r>
    </w:p>
    <w:p w:rsidR="00965249" w:rsidRPr="00E91959" w:rsidRDefault="00965249" w:rsidP="00965249">
      <w:p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Warunki gwarancji podpisali:</w:t>
      </w:r>
    </w:p>
    <w:p w:rsidR="00965249" w:rsidRPr="00E91959" w:rsidRDefault="00965249" w:rsidP="00965249">
      <w:p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Udzielający gwarancji jakości upoważniony przedstawiciel Wykonawcy:</w:t>
      </w:r>
    </w:p>
    <w:p w:rsidR="00965249" w:rsidRPr="00E91959" w:rsidRDefault="00965249" w:rsidP="00965249">
      <w:pPr>
        <w:ind w:left="6381" w:firstLine="709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.................</w:t>
      </w:r>
      <w:r>
        <w:rPr>
          <w:rFonts w:asciiTheme="majorHAnsi" w:hAnsiTheme="majorHAnsi"/>
          <w:sz w:val="20"/>
          <w:szCs w:val="20"/>
        </w:rPr>
        <w:t>......................</w:t>
      </w:r>
    </w:p>
    <w:p w:rsidR="00965249" w:rsidRPr="00E91959" w:rsidRDefault="00965249" w:rsidP="00965249">
      <w:pPr>
        <w:ind w:left="7090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(podpis)</w:t>
      </w:r>
    </w:p>
    <w:p w:rsidR="00965249" w:rsidRPr="00E91959" w:rsidRDefault="00965249" w:rsidP="00965249">
      <w:pPr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Przyjmujący gwarancję jakości:</w:t>
      </w:r>
    </w:p>
    <w:p w:rsidR="00965249" w:rsidRPr="00E91959" w:rsidRDefault="00965249" w:rsidP="00965249">
      <w:pPr>
        <w:pStyle w:val="Akapitzlist"/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przedstawiciel Zamawiającego:</w:t>
      </w:r>
    </w:p>
    <w:p w:rsidR="00965249" w:rsidRPr="00E91959" w:rsidRDefault="00965249" w:rsidP="00965249">
      <w:pPr>
        <w:ind w:left="6381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.................</w:t>
      </w:r>
      <w:r>
        <w:rPr>
          <w:rFonts w:asciiTheme="majorHAnsi" w:hAnsiTheme="majorHAnsi"/>
          <w:sz w:val="20"/>
          <w:szCs w:val="20"/>
        </w:rPr>
        <w:t>.......................</w:t>
      </w:r>
    </w:p>
    <w:p w:rsidR="00965249" w:rsidRPr="00E91959" w:rsidRDefault="00965249" w:rsidP="00965249">
      <w:pPr>
        <w:ind w:left="7090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(podpis)</w:t>
      </w:r>
    </w:p>
    <w:p w:rsidR="00965249" w:rsidRPr="00E91959" w:rsidRDefault="00965249" w:rsidP="00965249">
      <w:pPr>
        <w:ind w:left="7090" w:firstLine="709"/>
        <w:contextualSpacing/>
        <w:rPr>
          <w:rFonts w:asciiTheme="majorHAnsi" w:hAnsiTheme="majorHAnsi"/>
          <w:sz w:val="20"/>
          <w:szCs w:val="20"/>
        </w:rPr>
      </w:pPr>
    </w:p>
    <w:p w:rsidR="00965249" w:rsidRPr="00E91959" w:rsidRDefault="00965249" w:rsidP="00965249">
      <w:pPr>
        <w:pStyle w:val="Akapitzlist"/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przedstawiciel Użytkownika:</w:t>
      </w:r>
    </w:p>
    <w:p w:rsidR="00965249" w:rsidRPr="00E91959" w:rsidRDefault="00965249" w:rsidP="00965249">
      <w:pPr>
        <w:ind w:left="6381" w:firstLine="709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.................</w:t>
      </w:r>
      <w:r>
        <w:rPr>
          <w:rFonts w:asciiTheme="majorHAnsi" w:hAnsiTheme="majorHAnsi"/>
          <w:sz w:val="20"/>
          <w:szCs w:val="20"/>
        </w:rPr>
        <w:t>......................</w:t>
      </w:r>
      <w:bookmarkStart w:id="0" w:name="_GoBack"/>
      <w:bookmarkEnd w:id="0"/>
    </w:p>
    <w:p w:rsidR="00965249" w:rsidRPr="00E91959" w:rsidRDefault="00965249" w:rsidP="00965249">
      <w:pPr>
        <w:ind w:left="7090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(podpis)</w:t>
      </w:r>
    </w:p>
    <w:p w:rsidR="00965249" w:rsidRPr="0076670C" w:rsidRDefault="00965249" w:rsidP="00965249">
      <w:pPr>
        <w:rPr>
          <w:rFonts w:asciiTheme="majorHAnsi" w:hAnsiTheme="majorHAnsi"/>
          <w:i/>
          <w:iCs/>
          <w:sz w:val="20"/>
          <w:szCs w:val="20"/>
        </w:rPr>
      </w:pPr>
      <w:r w:rsidRPr="0076670C">
        <w:rPr>
          <w:rFonts w:asciiTheme="majorHAnsi" w:hAnsiTheme="majorHAnsi"/>
          <w:i/>
          <w:iCs/>
          <w:sz w:val="20"/>
          <w:szCs w:val="20"/>
        </w:rPr>
        <w:t xml:space="preserve">*wybrać odpowiednio </w:t>
      </w:r>
    </w:p>
    <w:p w:rsidR="00965249" w:rsidRPr="00E91959" w:rsidRDefault="00965249" w:rsidP="00965249">
      <w:pPr>
        <w:contextualSpacing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721AD" wp14:editId="22C3C2DD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534150" cy="19050"/>
                <wp:effectExtent l="0" t="0" r="19050" b="190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341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42368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63.3pt,.6pt" to="977.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965249" w:rsidRPr="00E91959" w:rsidRDefault="00965249" w:rsidP="00965249">
      <w:pPr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Akceptacja wzoru karty gwarancyjnej:</w:t>
      </w:r>
    </w:p>
    <w:p w:rsidR="00965249" w:rsidRPr="00E91959" w:rsidRDefault="00965249" w:rsidP="00965249">
      <w:pPr>
        <w:ind w:left="709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Zamawiający</w:t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  <w:t>Wykonawca</w:t>
      </w:r>
    </w:p>
    <w:p w:rsidR="00965249" w:rsidRPr="00E91959" w:rsidRDefault="00965249" w:rsidP="00965249">
      <w:pPr>
        <w:ind w:left="709" w:firstLine="709"/>
        <w:contextualSpacing/>
        <w:rPr>
          <w:rFonts w:asciiTheme="majorHAnsi" w:hAnsiTheme="majorHAnsi"/>
          <w:sz w:val="20"/>
          <w:szCs w:val="20"/>
        </w:rPr>
      </w:pPr>
    </w:p>
    <w:p w:rsidR="000A054D" w:rsidRDefault="00965249" w:rsidP="00965249">
      <w:pPr>
        <w:jc w:val="both"/>
      </w:pPr>
    </w:p>
    <w:sectPr w:rsidR="000A0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1293F"/>
    <w:multiLevelType w:val="hybridMultilevel"/>
    <w:tmpl w:val="3FCE1D2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8A3033"/>
    <w:multiLevelType w:val="multilevel"/>
    <w:tmpl w:val="D65AB79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064793"/>
    <w:multiLevelType w:val="hybridMultilevel"/>
    <w:tmpl w:val="B4D2499A"/>
    <w:lvl w:ilvl="0" w:tplc="1938D2C2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A93822"/>
    <w:multiLevelType w:val="hybridMultilevel"/>
    <w:tmpl w:val="4DE48D7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7D0C6D"/>
    <w:multiLevelType w:val="multilevel"/>
    <w:tmpl w:val="823491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75E25EB"/>
    <w:multiLevelType w:val="hybridMultilevel"/>
    <w:tmpl w:val="05DC1D1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E14020"/>
    <w:multiLevelType w:val="hybridMultilevel"/>
    <w:tmpl w:val="76807D0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89C50A7"/>
    <w:multiLevelType w:val="hybridMultilevel"/>
    <w:tmpl w:val="9F46EC18"/>
    <w:lvl w:ilvl="0" w:tplc="716EE41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184"/>
    <w:rsid w:val="003B5184"/>
    <w:rsid w:val="00764324"/>
    <w:rsid w:val="00871CB8"/>
    <w:rsid w:val="00965249"/>
    <w:rsid w:val="009857D5"/>
    <w:rsid w:val="00C8287C"/>
    <w:rsid w:val="00D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4E03E-C414-45E8-9232-4A8F5E86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57D5"/>
    <w:pPr>
      <w:spacing w:after="0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9857D5"/>
    <w:pPr>
      <w:keepNext/>
      <w:spacing w:before="240" w:after="360"/>
      <w:contextualSpacing/>
      <w:jc w:val="center"/>
      <w:outlineLvl w:val="0"/>
    </w:pPr>
    <w:rPr>
      <w:rFonts w:asciiTheme="majorHAnsi" w:hAnsiTheme="majorHAnsi"/>
      <w:b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57D5"/>
    <w:rPr>
      <w:rFonts w:asciiTheme="majorHAnsi" w:eastAsia="Times New Roman" w:hAnsiTheme="majorHAnsi" w:cs="Times New Roman"/>
      <w:b/>
      <w:color w:val="FF0000"/>
      <w:szCs w:val="24"/>
      <w:lang w:eastAsia="pl-PL"/>
    </w:rPr>
  </w:style>
  <w:style w:type="paragraph" w:styleId="Akapitzlist">
    <w:name w:val="List Paragraph"/>
    <w:basedOn w:val="Normalny"/>
    <w:qFormat/>
    <w:rsid w:val="00985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1273</Words>
  <Characters>7643</Characters>
  <Application>Microsoft Office Word</Application>
  <DocSecurity>0</DocSecurity>
  <Lines>63</Lines>
  <Paragraphs>17</Paragraphs>
  <ScaleCrop>false</ScaleCrop>
  <Company>UM</Company>
  <LinksUpToDate>false</LinksUpToDate>
  <CharactersWithSpaces>8899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Biedrzycka</dc:creator>
  <cp:keywords/>
  <dc:description/>
  <cp:lastModifiedBy>Celina Biedrzycka</cp:lastModifiedBy>
  <cp:revision>5</cp:revision>
  <dcterms:created xsi:type="dcterms:W3CDTF">2017-05-10T06:30:00Z</dcterms:created>
  <dcterms:modified xsi:type="dcterms:W3CDTF">2017-05-19T08:57:00Z</dcterms:modified>
</cp:coreProperties>
</file>