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53B" w:rsidRPr="00A26DC4" w:rsidRDefault="005319BA" w:rsidP="00A26DC4">
      <w:pPr>
        <w:spacing w:after="120"/>
        <w:ind w:left="426"/>
        <w:rPr>
          <w:rFonts w:ascii="Arial" w:hAnsi="Arial" w:cs="Arial"/>
          <w:b/>
        </w:rPr>
      </w:pPr>
      <w:r w:rsidRPr="00A26DC4">
        <w:rPr>
          <w:rFonts w:ascii="Arial" w:hAnsi="Arial" w:cs="Arial"/>
          <w:b/>
        </w:rPr>
        <w:t>ZARZĄDZENIE NR 486</w:t>
      </w:r>
      <w:r w:rsidR="0069053B" w:rsidRPr="00A26DC4">
        <w:rPr>
          <w:rFonts w:ascii="Arial" w:hAnsi="Arial" w:cs="Arial"/>
          <w:b/>
        </w:rPr>
        <w:t>/19</w:t>
      </w:r>
    </w:p>
    <w:p w:rsidR="0069053B" w:rsidRPr="00A26DC4" w:rsidRDefault="0069053B" w:rsidP="00A26DC4">
      <w:pPr>
        <w:spacing w:after="120"/>
        <w:ind w:left="426"/>
        <w:rPr>
          <w:rFonts w:ascii="Arial" w:hAnsi="Arial" w:cs="Arial"/>
          <w:b/>
        </w:rPr>
      </w:pPr>
      <w:r w:rsidRPr="00A26DC4">
        <w:rPr>
          <w:rFonts w:ascii="Arial" w:hAnsi="Arial" w:cs="Arial"/>
          <w:b/>
        </w:rPr>
        <w:t>PREZYDENTA MIASTA BIAŁEGOSTOKU</w:t>
      </w:r>
    </w:p>
    <w:p w:rsidR="00A12E06" w:rsidRPr="00A26DC4" w:rsidRDefault="0069053B" w:rsidP="00A26DC4">
      <w:pPr>
        <w:spacing w:after="120"/>
        <w:ind w:left="426"/>
        <w:rPr>
          <w:rFonts w:ascii="Arial" w:hAnsi="Arial" w:cs="Arial"/>
          <w:b/>
        </w:rPr>
      </w:pPr>
      <w:r w:rsidRPr="00A26DC4">
        <w:rPr>
          <w:rFonts w:ascii="Arial" w:hAnsi="Arial" w:cs="Arial"/>
          <w:b/>
        </w:rPr>
        <w:t xml:space="preserve">z dnia </w:t>
      </w:r>
      <w:r w:rsidR="005319BA" w:rsidRPr="00A26DC4">
        <w:rPr>
          <w:rFonts w:ascii="Arial" w:hAnsi="Arial" w:cs="Arial"/>
          <w:b/>
        </w:rPr>
        <w:t xml:space="preserve">02 lipca </w:t>
      </w:r>
      <w:r w:rsidRPr="00A26DC4">
        <w:rPr>
          <w:rFonts w:ascii="Arial" w:hAnsi="Arial" w:cs="Arial"/>
          <w:b/>
        </w:rPr>
        <w:t>2019 r.</w:t>
      </w:r>
    </w:p>
    <w:p w:rsidR="00A12E06" w:rsidRPr="00A26DC4" w:rsidRDefault="00A12E06" w:rsidP="00A26DC4">
      <w:pPr>
        <w:spacing w:after="120"/>
        <w:ind w:left="426"/>
        <w:rPr>
          <w:rFonts w:ascii="Arial" w:hAnsi="Arial" w:cs="Arial"/>
        </w:rPr>
      </w:pPr>
      <w:r w:rsidRPr="00A26DC4">
        <w:rPr>
          <w:rFonts w:ascii="Arial" w:hAnsi="Arial" w:cs="Arial"/>
          <w:b/>
        </w:rPr>
        <w:t>w sprawie rozpatrzenia wniosków do projektu miejscowego planu zagospodarowania przestrzennego części osiedli Dojlidy i Skorupy w Białymstoku w rejonie ulic Dojlidy Fabryczne i  Ks. S. Suchowolca</w:t>
      </w:r>
    </w:p>
    <w:p w:rsidR="00A12E06" w:rsidRPr="00A26DC4" w:rsidRDefault="00A12E06" w:rsidP="00A26DC4">
      <w:pPr>
        <w:spacing w:after="120"/>
        <w:ind w:left="426" w:firstLine="567"/>
        <w:rPr>
          <w:rFonts w:ascii="Arial" w:hAnsi="Arial" w:cs="Arial"/>
        </w:rPr>
      </w:pPr>
      <w:r w:rsidRPr="00A26DC4">
        <w:rPr>
          <w:rFonts w:ascii="Arial" w:hAnsi="Arial" w:cs="Arial"/>
        </w:rPr>
        <w:t>Na podstawie art. 30 ust. 1 ustawy z dnia 8 marca 1990 r. o samorządzie gminnym (</w:t>
      </w:r>
      <w:r w:rsidR="0069053B" w:rsidRPr="00A26DC4">
        <w:rPr>
          <w:rFonts w:ascii="Arial" w:hAnsi="Arial" w:cs="Arial"/>
        </w:rPr>
        <w:t>Dz. U. z 2019 r. poz. 506</w:t>
      </w:r>
      <w:r w:rsidRPr="00A26DC4">
        <w:rPr>
          <w:rFonts w:ascii="Arial" w:hAnsi="Arial" w:cs="Arial"/>
        </w:rPr>
        <w:t>), w związku z art. 17 pkt 4 ustawy z dnia 27 marca 2003 r. o planowaniu i zagospodarowaniu przestrzennym (Dz. U. z 2018 r. poz. 1945</w:t>
      </w:r>
      <w:r w:rsidR="0069053B" w:rsidRPr="00A26DC4">
        <w:rPr>
          <w:rStyle w:val="Odwoanieprzypisudolnego"/>
          <w:rFonts w:ascii="Arial" w:hAnsi="Arial" w:cs="Arial"/>
        </w:rPr>
        <w:footnoteReference w:id="1"/>
      </w:r>
      <w:r w:rsidRPr="00A26DC4">
        <w:rPr>
          <w:rFonts w:ascii="Arial" w:hAnsi="Arial" w:cs="Arial"/>
        </w:rPr>
        <w:t>) oraz  art. 42 pkt 1 ustawy z dnia 3 października 2008 r. o udostępnianiu informacji o środowisku i jego ochronie, udziale społeczeństwa w ochronie środowiska oraz o ocenach oddziaływania na środowisko (Dz. U. z 2018 r. poz. 2081</w:t>
      </w:r>
      <w:r w:rsidR="0069053B" w:rsidRPr="00A26DC4">
        <w:rPr>
          <w:rStyle w:val="Odwoanieprzypisudolnego"/>
          <w:rFonts w:ascii="Arial" w:hAnsi="Arial" w:cs="Arial"/>
        </w:rPr>
        <w:footnoteReference w:id="2"/>
      </w:r>
      <w:r w:rsidRPr="00A26DC4">
        <w:rPr>
          <w:rFonts w:ascii="Arial" w:hAnsi="Arial" w:cs="Arial"/>
        </w:rPr>
        <w:t>) zarządzam, co następuje:</w:t>
      </w:r>
    </w:p>
    <w:p w:rsidR="00A12E06" w:rsidRPr="00A26DC4" w:rsidRDefault="00A12E06" w:rsidP="00A26DC4">
      <w:pPr>
        <w:pStyle w:val="paragraf"/>
        <w:numPr>
          <w:ilvl w:val="0"/>
          <w:numId w:val="0"/>
        </w:numPr>
        <w:jc w:val="left"/>
        <w:rPr>
          <w:rFonts w:ascii="Arial" w:hAnsi="Arial" w:cs="Arial"/>
          <w:szCs w:val="24"/>
        </w:rPr>
      </w:pPr>
    </w:p>
    <w:p w:rsidR="00A12E06" w:rsidRPr="00A26DC4" w:rsidRDefault="00A12E06" w:rsidP="00A26DC4">
      <w:pPr>
        <w:pStyle w:val="paragraf"/>
        <w:numPr>
          <w:ilvl w:val="0"/>
          <w:numId w:val="0"/>
        </w:numPr>
        <w:jc w:val="left"/>
        <w:rPr>
          <w:rFonts w:ascii="Arial" w:hAnsi="Arial" w:cs="Arial"/>
          <w:szCs w:val="24"/>
        </w:rPr>
      </w:pPr>
      <w:r w:rsidRPr="00A26DC4">
        <w:rPr>
          <w:rFonts w:ascii="Arial" w:hAnsi="Arial" w:cs="Arial"/>
          <w:szCs w:val="24"/>
        </w:rPr>
        <w:t>§1</w:t>
      </w:r>
    </w:p>
    <w:p w:rsidR="00A12E06" w:rsidRPr="00A26DC4" w:rsidRDefault="00A12E06" w:rsidP="00A26DC4">
      <w:pPr>
        <w:tabs>
          <w:tab w:val="left" w:pos="709"/>
        </w:tabs>
        <w:spacing w:after="120"/>
        <w:ind w:left="709" w:hanging="283"/>
        <w:rPr>
          <w:rFonts w:ascii="Arial" w:hAnsi="Arial" w:cs="Arial"/>
        </w:rPr>
      </w:pPr>
      <w:r w:rsidRPr="00A26DC4">
        <w:rPr>
          <w:rFonts w:ascii="Arial" w:hAnsi="Arial" w:cs="Arial"/>
          <w:b/>
        </w:rPr>
        <w:t xml:space="preserve">Uwzględniam </w:t>
      </w:r>
      <w:r w:rsidRPr="00A26DC4">
        <w:rPr>
          <w:rFonts w:ascii="Arial" w:hAnsi="Arial" w:cs="Arial"/>
        </w:rPr>
        <w:t>wnioski dotyczące:</w:t>
      </w:r>
    </w:p>
    <w:p w:rsidR="00A12E06" w:rsidRPr="00A26DC4" w:rsidRDefault="00A12E06" w:rsidP="00A26DC4">
      <w:pPr>
        <w:pStyle w:val="pkt"/>
        <w:numPr>
          <w:ilvl w:val="0"/>
          <w:numId w:val="2"/>
        </w:numPr>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 xml:space="preserve">ujęcia działek nr ew. 1312, 1337 (obręb 21) położonych w Białymstoku w rejonie ulic Nowowarszawskiej i Stawowej jako teren stałych rodzinnych ogrodów działkowych ( ZD – zieleń działkowa); </w:t>
      </w:r>
    </w:p>
    <w:p w:rsidR="00A12E06" w:rsidRPr="00A26DC4" w:rsidRDefault="00A12E06" w:rsidP="00A26DC4">
      <w:pPr>
        <w:pStyle w:val="pkt"/>
        <w:numPr>
          <w:ilvl w:val="0"/>
          <w:numId w:val="2"/>
        </w:numPr>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zachowania ciągu ekologicznego wzdłuż rzeki Białej;</w:t>
      </w:r>
    </w:p>
    <w:p w:rsidR="00A12E06" w:rsidRPr="00A26DC4" w:rsidRDefault="00A12E06" w:rsidP="00A26DC4">
      <w:pPr>
        <w:pStyle w:val="pkt"/>
        <w:numPr>
          <w:ilvl w:val="0"/>
          <w:numId w:val="2"/>
        </w:numPr>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zaprojektowania ciągu pieszo-rowerowego wzdłuż doliny rzeki Białej na odcinku od ul. K. Ciołkowskiego do ul. Plażowej;</w:t>
      </w:r>
    </w:p>
    <w:p w:rsidR="00A12E06" w:rsidRPr="00A26DC4" w:rsidRDefault="00A12E06" w:rsidP="00A26DC4">
      <w:pPr>
        <w:pStyle w:val="pkt"/>
        <w:numPr>
          <w:ilvl w:val="0"/>
          <w:numId w:val="2"/>
        </w:numPr>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uwzględnienia ścieżki rowerowej w ciągu ulic Nowowarszawskiej i Dojlidy Fabryczne;</w:t>
      </w:r>
    </w:p>
    <w:p w:rsidR="00A12E06" w:rsidRPr="00A26DC4" w:rsidRDefault="00A12E06" w:rsidP="00A26DC4">
      <w:pPr>
        <w:pStyle w:val="pkt"/>
        <w:numPr>
          <w:ilvl w:val="0"/>
          <w:numId w:val="2"/>
        </w:numPr>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 xml:space="preserve">zaprojektowania parkingów w rejonie </w:t>
      </w:r>
      <w:r w:rsidR="00996003" w:rsidRPr="00A26DC4">
        <w:rPr>
          <w:rFonts w:ascii="Arial" w:hAnsi="Arial" w:cs="Arial"/>
          <w:b w:val="0"/>
          <w:color w:val="auto"/>
          <w:sz w:val="24"/>
          <w:szCs w:val="24"/>
        </w:rPr>
        <w:t>Stawów Dojlidzkich</w:t>
      </w:r>
      <w:r w:rsidRPr="00A26DC4">
        <w:rPr>
          <w:rFonts w:ascii="Arial" w:hAnsi="Arial" w:cs="Arial"/>
          <w:b w:val="0"/>
          <w:color w:val="auto"/>
          <w:sz w:val="24"/>
          <w:szCs w:val="24"/>
        </w:rPr>
        <w:t xml:space="preserve"> w sąsiedztwie ul. Plażowej;</w:t>
      </w:r>
    </w:p>
    <w:p w:rsidR="00A12E06" w:rsidRPr="00A26DC4" w:rsidRDefault="00A12E06" w:rsidP="00A26DC4">
      <w:pPr>
        <w:pStyle w:val="pkt"/>
        <w:numPr>
          <w:ilvl w:val="0"/>
          <w:numId w:val="2"/>
        </w:numPr>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odtworzenia Stawu Młyńskiego przy ul. Dojlidy Fabryczne vis a vis zakładu Biaform S.A.</w:t>
      </w:r>
    </w:p>
    <w:p w:rsidR="00453E07" w:rsidRPr="00A26DC4" w:rsidRDefault="00453E07" w:rsidP="00A26DC4">
      <w:pPr>
        <w:pStyle w:val="paragraf"/>
        <w:numPr>
          <w:ilvl w:val="0"/>
          <w:numId w:val="0"/>
        </w:numPr>
        <w:jc w:val="left"/>
        <w:rPr>
          <w:rFonts w:ascii="Arial" w:hAnsi="Arial" w:cs="Arial"/>
          <w:szCs w:val="24"/>
        </w:rPr>
      </w:pPr>
    </w:p>
    <w:p w:rsidR="00A12E06" w:rsidRPr="00A26DC4" w:rsidRDefault="00A12E06" w:rsidP="00A26DC4">
      <w:pPr>
        <w:pStyle w:val="paragraf"/>
        <w:numPr>
          <w:ilvl w:val="0"/>
          <w:numId w:val="0"/>
        </w:numPr>
        <w:jc w:val="left"/>
        <w:rPr>
          <w:rFonts w:ascii="Arial" w:hAnsi="Arial" w:cs="Arial"/>
          <w:szCs w:val="24"/>
        </w:rPr>
      </w:pPr>
      <w:r w:rsidRPr="00A26DC4">
        <w:rPr>
          <w:rFonts w:ascii="Arial" w:hAnsi="Arial" w:cs="Arial"/>
          <w:szCs w:val="24"/>
        </w:rPr>
        <w:t>§2</w:t>
      </w:r>
    </w:p>
    <w:p w:rsidR="00A12E06" w:rsidRPr="00A26DC4" w:rsidRDefault="00A12E06" w:rsidP="00A26DC4">
      <w:pPr>
        <w:numPr>
          <w:ilvl w:val="0"/>
          <w:numId w:val="4"/>
        </w:numPr>
        <w:tabs>
          <w:tab w:val="clear" w:pos="1429"/>
          <w:tab w:val="left" w:pos="709"/>
          <w:tab w:val="num" w:pos="1276"/>
        </w:tabs>
        <w:spacing w:after="120"/>
        <w:ind w:left="709" w:hanging="283"/>
        <w:rPr>
          <w:rFonts w:ascii="Arial" w:hAnsi="Arial" w:cs="Arial"/>
        </w:rPr>
      </w:pPr>
      <w:r w:rsidRPr="00A26DC4">
        <w:rPr>
          <w:rFonts w:ascii="Arial" w:hAnsi="Arial" w:cs="Arial"/>
          <w:b/>
        </w:rPr>
        <w:t>Nie uwzględniam w części</w:t>
      </w:r>
      <w:r w:rsidRPr="00A26DC4">
        <w:rPr>
          <w:rFonts w:ascii="Arial" w:hAnsi="Arial" w:cs="Arial"/>
        </w:rPr>
        <w:t xml:space="preserve"> wniosków dotyczących:</w:t>
      </w:r>
    </w:p>
    <w:p w:rsidR="00A12E06" w:rsidRPr="00A26DC4" w:rsidRDefault="00A12E06" w:rsidP="00A26DC4">
      <w:pPr>
        <w:pStyle w:val="pkt"/>
        <w:numPr>
          <w:ilvl w:val="0"/>
          <w:numId w:val="3"/>
        </w:numPr>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 xml:space="preserve">przeznaczenia działek nr ew. 34/2, 37/2, 38/2, 41/2, 42, 43/2, 46/2, 47, 48, 49/2, 52/2, 53, 54, 55/4, 58/1, 58/2, 59, 60, 61, 62, 63, 64, 67, 68, 69/1, 69/2, 70, 71, 72, 77, 78, 83, 84, 85, 86, 87, 88, 89, 93, 94, 95, 73, 74, 75, 76, 79, 80, 81, 82, 90/1, 90/2, 90/3, 91, 92/1, 92/2, 96/1, 96/2 (obręb 21) położonych w Białymstoku w rejonie ulic Nowowarszawskiej i Stawowej pod zabudowę mieszkaniową wielorodzinną (z dopuszczeniem nieuciążliwych usług i handlu); </w:t>
      </w:r>
    </w:p>
    <w:p w:rsidR="00A12E06" w:rsidRPr="00A26DC4" w:rsidRDefault="00A12E06" w:rsidP="00A26DC4">
      <w:pPr>
        <w:pStyle w:val="pkt"/>
        <w:numPr>
          <w:ilvl w:val="0"/>
          <w:numId w:val="3"/>
        </w:numPr>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przeznaczenia terenu zajmowanego przez Rodzinny Ogród Działkowy „Plażowy” pod zieleń działkową (ZD);</w:t>
      </w:r>
    </w:p>
    <w:p w:rsidR="00A12E06" w:rsidRPr="00A26DC4" w:rsidRDefault="00A12E06" w:rsidP="00A26DC4">
      <w:pPr>
        <w:pStyle w:val="pkt"/>
        <w:numPr>
          <w:ilvl w:val="0"/>
          <w:numId w:val="3"/>
        </w:numPr>
        <w:tabs>
          <w:tab w:val="left" w:pos="993"/>
        </w:tabs>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 xml:space="preserve">przeznaczenia działek nr ew. 32/7, 33/5, 34/2, 37/ 2, 38/2, 41/2, 43/2, 46/2, 47, 48, 49/2, 52/2 53, 54, 55/3, 55/4, 58/2 (obręb 21) położonych w Białymstoku w rejonie ulic K. </w:t>
      </w:r>
      <w:r w:rsidRPr="00A26DC4">
        <w:rPr>
          <w:rFonts w:ascii="Arial" w:hAnsi="Arial" w:cs="Arial"/>
          <w:b w:val="0"/>
          <w:color w:val="auto"/>
          <w:sz w:val="24"/>
          <w:szCs w:val="24"/>
        </w:rPr>
        <w:lastRenderedPageBreak/>
        <w:t>Ciołkowskiego i Nowowarszawskiej pod zabudowę usługową z dopuszczeniem handlu o powierzchni sprzedaży powyżej 2000 m</w:t>
      </w:r>
      <w:r w:rsidRPr="00A26DC4">
        <w:rPr>
          <w:rFonts w:ascii="Arial" w:hAnsi="Arial" w:cs="Arial"/>
          <w:b w:val="0"/>
          <w:color w:val="auto"/>
          <w:sz w:val="24"/>
          <w:szCs w:val="24"/>
          <w:vertAlign w:val="superscript"/>
        </w:rPr>
        <w:t>2</w:t>
      </w:r>
      <w:r w:rsidRPr="00A26DC4">
        <w:rPr>
          <w:rFonts w:ascii="Arial" w:hAnsi="Arial" w:cs="Arial"/>
          <w:b w:val="0"/>
          <w:color w:val="auto"/>
          <w:sz w:val="24"/>
          <w:szCs w:val="24"/>
        </w:rPr>
        <w:t>;</w:t>
      </w:r>
    </w:p>
    <w:p w:rsidR="00A12E06" w:rsidRPr="00A26DC4" w:rsidRDefault="00A12E06" w:rsidP="00A26DC4">
      <w:pPr>
        <w:pStyle w:val="pkt"/>
        <w:numPr>
          <w:ilvl w:val="0"/>
          <w:numId w:val="3"/>
        </w:numPr>
        <w:tabs>
          <w:tab w:val="left" w:pos="993"/>
        </w:tabs>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przeznaczenia działek nr ew. 890/1, 891/1, 892, 894/2, 896/2, 898/1, 899/2, 899/4, 890/4, 891/4, 893, 895/2, 897, 898/4, 899/3, 900/1, 900/2, 1203, 902/3, 902/5, 902/7, 903/1, 900/3, 901, 902/4, 902/6, 902/8, 903/2, 903/3,  (obręb 20) położonych w Białymstoku pomiędzy ul. K. Ciołkowskiego i ul. Nowowarszawską pod zabudowę usługową z dopuszczeniem handlu o powierzchni sprzedaży powyżej 2000 m</w:t>
      </w:r>
      <w:r w:rsidRPr="00A26DC4">
        <w:rPr>
          <w:rFonts w:ascii="Arial" w:hAnsi="Arial" w:cs="Arial"/>
          <w:b w:val="0"/>
          <w:color w:val="auto"/>
          <w:sz w:val="24"/>
          <w:szCs w:val="24"/>
          <w:vertAlign w:val="superscript"/>
        </w:rPr>
        <w:t>2</w:t>
      </w:r>
      <w:r w:rsidRPr="00A26DC4">
        <w:rPr>
          <w:rFonts w:ascii="Arial" w:hAnsi="Arial" w:cs="Arial"/>
          <w:b w:val="0"/>
          <w:color w:val="auto"/>
          <w:sz w:val="24"/>
          <w:szCs w:val="24"/>
        </w:rPr>
        <w:t>;</w:t>
      </w:r>
    </w:p>
    <w:p w:rsidR="00A12E06" w:rsidRPr="00A26DC4" w:rsidRDefault="00A12E06" w:rsidP="00A26DC4">
      <w:pPr>
        <w:pStyle w:val="pkt"/>
        <w:numPr>
          <w:ilvl w:val="0"/>
          <w:numId w:val="3"/>
        </w:numPr>
        <w:tabs>
          <w:tab w:val="left" w:pos="993"/>
        </w:tabs>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przeznaczenia działek nr ew. 62, 69/1, 73, 79, 89, 90/2, 91, 92/2, 96/2, 63, 69/2, 76, 82, 90/1, 90/3, 92/1, 96/1, 97  (obręb 21) położonych w Białymstoku pomiędzy ul. Nowowarszawską i ul. Stawową pod zabudowę usługową z dopuszczeniem handlu o powierzchni sprzedaży powyżej 2000 m</w:t>
      </w:r>
      <w:r w:rsidRPr="00A26DC4">
        <w:rPr>
          <w:rFonts w:ascii="Arial" w:hAnsi="Arial" w:cs="Arial"/>
          <w:b w:val="0"/>
          <w:color w:val="auto"/>
          <w:sz w:val="24"/>
          <w:szCs w:val="24"/>
          <w:vertAlign w:val="superscript"/>
        </w:rPr>
        <w:t>2</w:t>
      </w:r>
      <w:r w:rsidRPr="00A26DC4">
        <w:rPr>
          <w:rFonts w:ascii="Arial" w:hAnsi="Arial" w:cs="Arial"/>
          <w:b w:val="0"/>
          <w:color w:val="auto"/>
          <w:sz w:val="24"/>
          <w:szCs w:val="24"/>
        </w:rPr>
        <w:t>;</w:t>
      </w:r>
    </w:p>
    <w:p w:rsidR="00A12E06" w:rsidRPr="00A26DC4" w:rsidRDefault="00A12E06" w:rsidP="00A26DC4">
      <w:pPr>
        <w:pStyle w:val="pkt"/>
        <w:numPr>
          <w:ilvl w:val="0"/>
          <w:numId w:val="3"/>
        </w:numPr>
        <w:tabs>
          <w:tab w:val="left" w:pos="993"/>
        </w:tabs>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zachowania charakteru zabudowy mieszkaniowej jednorodzinnej nisko i średniointensywnej wzdłuż ul. Dojnowskiej bez dopuszczenia zabudowy wielorodzinnej;</w:t>
      </w:r>
    </w:p>
    <w:p w:rsidR="00A12E06" w:rsidRPr="00A26DC4" w:rsidRDefault="00A12E06" w:rsidP="00A26DC4">
      <w:pPr>
        <w:pStyle w:val="pkt"/>
        <w:numPr>
          <w:ilvl w:val="0"/>
          <w:numId w:val="3"/>
        </w:numPr>
        <w:tabs>
          <w:tab w:val="left" w:pos="993"/>
        </w:tabs>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uwzględnienia decyzji Nr 213/2016 z dnia 31.05.2016 r. o warunkach zabudowy;</w:t>
      </w:r>
    </w:p>
    <w:p w:rsidR="00A12E06" w:rsidRPr="00A26DC4" w:rsidRDefault="00A12E06" w:rsidP="00A26DC4">
      <w:pPr>
        <w:pStyle w:val="pkt"/>
        <w:numPr>
          <w:ilvl w:val="0"/>
          <w:numId w:val="3"/>
        </w:numPr>
        <w:tabs>
          <w:tab w:val="left" w:pos="993"/>
        </w:tabs>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uwzględnienia decyzji Nr 206/2017 z dnia 02.06.2017 r. o warunkach zabudowy;</w:t>
      </w:r>
    </w:p>
    <w:p w:rsidR="00A12E06" w:rsidRPr="00A26DC4" w:rsidRDefault="00A12E06" w:rsidP="00A26DC4">
      <w:pPr>
        <w:pStyle w:val="pkt"/>
        <w:numPr>
          <w:ilvl w:val="0"/>
          <w:numId w:val="3"/>
        </w:numPr>
        <w:tabs>
          <w:tab w:val="left" w:pos="993"/>
        </w:tabs>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miejscowego zwiększenia wysokości zabudowy do 7 kondygnacji nadziemnych wzdłuż projektowanych głównych ciągów komunikacyjnych na nieruchomości należącej do Spółki Biaform SA.;</w:t>
      </w:r>
    </w:p>
    <w:p w:rsidR="00A12E06" w:rsidRPr="00A26DC4" w:rsidRDefault="00A12E06" w:rsidP="00A26DC4">
      <w:pPr>
        <w:pStyle w:val="pkt"/>
        <w:numPr>
          <w:ilvl w:val="0"/>
          <w:numId w:val="3"/>
        </w:numPr>
        <w:tabs>
          <w:tab w:val="left" w:pos="993"/>
        </w:tabs>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miejscowego zwiększenia wysokości zabudowy do 7 kondygnacji nadziemnych wzdłuż projektowanych głównych ciągów komunikacyjnych na nieruchomości należącej do Spółki Zielone Dojlidy;</w:t>
      </w:r>
    </w:p>
    <w:p w:rsidR="00A12E06" w:rsidRPr="00A26DC4" w:rsidRDefault="00A12E06" w:rsidP="00A26DC4">
      <w:pPr>
        <w:pStyle w:val="pkt"/>
        <w:numPr>
          <w:ilvl w:val="0"/>
          <w:numId w:val="3"/>
        </w:numPr>
        <w:tabs>
          <w:tab w:val="left" w:pos="993"/>
        </w:tabs>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 xml:space="preserve">utrzymania funkcji terenów położonych wzdłuż ulic Nowowarszawskiej i Dojlidy Fabryczne jako usługowych i usługowo-produkcyjnych, z dopuszczeniem </w:t>
      </w:r>
      <w:r w:rsidR="00CC4815" w:rsidRPr="00A26DC4">
        <w:rPr>
          <w:rFonts w:ascii="Arial" w:hAnsi="Arial" w:cs="Arial"/>
          <w:b w:val="0"/>
          <w:color w:val="auto"/>
          <w:sz w:val="24"/>
          <w:szCs w:val="24"/>
        </w:rPr>
        <w:t>„</w:t>
      </w:r>
      <w:r w:rsidRPr="00A26DC4">
        <w:rPr>
          <w:rFonts w:ascii="Arial" w:hAnsi="Arial" w:cs="Arial"/>
          <w:b w:val="0"/>
          <w:color w:val="auto"/>
          <w:sz w:val="24"/>
          <w:szCs w:val="24"/>
        </w:rPr>
        <w:t>sklepów średniopowierzchniowych</w:t>
      </w:r>
      <w:r w:rsidR="00CC4815" w:rsidRPr="00A26DC4">
        <w:rPr>
          <w:rFonts w:ascii="Arial" w:hAnsi="Arial" w:cs="Arial"/>
          <w:b w:val="0"/>
          <w:color w:val="auto"/>
          <w:sz w:val="24"/>
          <w:szCs w:val="24"/>
        </w:rPr>
        <w:t>”</w:t>
      </w:r>
      <w:r w:rsidRPr="00A26DC4">
        <w:rPr>
          <w:rFonts w:ascii="Arial" w:hAnsi="Arial" w:cs="Arial"/>
          <w:b w:val="0"/>
          <w:color w:val="auto"/>
          <w:sz w:val="24"/>
          <w:szCs w:val="24"/>
        </w:rPr>
        <w:t xml:space="preserve"> z wykluczeniem zabudowy mieszkaniowej wielorodzinnej;</w:t>
      </w:r>
    </w:p>
    <w:p w:rsidR="00A12E06" w:rsidRPr="00A26DC4" w:rsidRDefault="00A12E06" w:rsidP="00A26DC4">
      <w:pPr>
        <w:pStyle w:val="pkt"/>
        <w:numPr>
          <w:ilvl w:val="0"/>
          <w:numId w:val="3"/>
        </w:numPr>
        <w:tabs>
          <w:tab w:val="left" w:pos="993"/>
        </w:tabs>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pozostawienia działek położonych w bezpośrednim sąsiedztwie osuszonego stawu przy ul. Dojlidy Fabryczne vis a vis zakładu Biaform S.A. niezabudowanymi;</w:t>
      </w:r>
    </w:p>
    <w:p w:rsidR="00A12E06" w:rsidRPr="00A26DC4" w:rsidRDefault="00A12E06" w:rsidP="00A26DC4">
      <w:pPr>
        <w:pStyle w:val="pkt"/>
        <w:numPr>
          <w:ilvl w:val="0"/>
          <w:numId w:val="3"/>
        </w:numPr>
        <w:tabs>
          <w:tab w:val="left" w:pos="993"/>
        </w:tabs>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pozostawienia terenu położonego pomiędzy ulicami Plażową, Dojlidy Fabryczne i Ks. S. Suchowolca jako zielonego terenu rekreacyjnego z dopuszczeniem parterowej zabudowy usługowej lub nieprzekraczającej trzech kondygnacji nadziemnych zabudowy mieszkaniowej wielorodzinnej lokalizowanych wzdłuż ul. Plażowej w pasie od ul. Dojnowskiej do rzeki Białej z zachowaniem odstępu od koryta rzeki 100 m;</w:t>
      </w:r>
    </w:p>
    <w:p w:rsidR="00A12E06" w:rsidRPr="00A26DC4" w:rsidRDefault="00A12E06" w:rsidP="00A26DC4">
      <w:pPr>
        <w:pStyle w:val="pkt"/>
        <w:numPr>
          <w:ilvl w:val="0"/>
          <w:numId w:val="3"/>
        </w:numPr>
        <w:tabs>
          <w:tab w:val="left" w:pos="993"/>
        </w:tabs>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 xml:space="preserve">niewprowadzania nowych rozwiązań komunikacyjnych, nieposzerzania istniejących dróg i niedopuszczania nowej zabudowy </w:t>
      </w:r>
      <w:r w:rsidR="00AE5738" w:rsidRPr="00A26DC4">
        <w:rPr>
          <w:rFonts w:ascii="Arial" w:hAnsi="Arial" w:cs="Arial"/>
          <w:b w:val="0"/>
          <w:color w:val="auto"/>
          <w:sz w:val="24"/>
          <w:szCs w:val="24"/>
        </w:rPr>
        <w:t>„</w:t>
      </w:r>
      <w:r w:rsidRPr="00A26DC4">
        <w:rPr>
          <w:rFonts w:ascii="Arial" w:hAnsi="Arial" w:cs="Arial"/>
          <w:b w:val="0"/>
          <w:color w:val="auto"/>
          <w:sz w:val="24"/>
          <w:szCs w:val="24"/>
        </w:rPr>
        <w:t>nielicującej</w:t>
      </w:r>
      <w:r w:rsidR="00AE5738" w:rsidRPr="00A26DC4">
        <w:rPr>
          <w:rFonts w:ascii="Arial" w:hAnsi="Arial" w:cs="Arial"/>
          <w:b w:val="0"/>
          <w:color w:val="auto"/>
          <w:sz w:val="24"/>
          <w:szCs w:val="24"/>
        </w:rPr>
        <w:t>”</w:t>
      </w:r>
      <w:r w:rsidRPr="00A26DC4">
        <w:rPr>
          <w:rFonts w:ascii="Arial" w:hAnsi="Arial" w:cs="Arial"/>
          <w:b w:val="0"/>
          <w:color w:val="auto"/>
          <w:sz w:val="24"/>
          <w:szCs w:val="24"/>
        </w:rPr>
        <w:t xml:space="preserve"> z zabytkową tkanką obszaru położonego w rejonie Pałacu Hasbacha, Stawu Młyńskiego, terenu zakładu Biaform S.A., Pałacu Lubomirskich wraz z założeniem parkowym i kościoła pw. Niepokalanego Serca Maryi;</w:t>
      </w:r>
    </w:p>
    <w:p w:rsidR="00A12E06" w:rsidRPr="00A26DC4" w:rsidRDefault="00A12E06" w:rsidP="00A26DC4">
      <w:pPr>
        <w:pStyle w:val="pkt"/>
        <w:numPr>
          <w:ilvl w:val="0"/>
          <w:numId w:val="3"/>
        </w:numPr>
        <w:tabs>
          <w:tab w:val="left" w:pos="993"/>
        </w:tabs>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zaplanowania parkingów w rejonie kąpieliska miejskiego oraz zapewnienia bezpiecznego przejścia między kąpieliskiem i parkingiem;</w:t>
      </w:r>
    </w:p>
    <w:p w:rsidR="00A12E06" w:rsidRPr="00A26DC4" w:rsidRDefault="00A12E06" w:rsidP="00A26DC4">
      <w:pPr>
        <w:pStyle w:val="pkt"/>
        <w:numPr>
          <w:ilvl w:val="0"/>
          <w:numId w:val="3"/>
        </w:numPr>
        <w:tabs>
          <w:tab w:val="left" w:pos="993"/>
        </w:tabs>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ujęcia działek nr ew. 140/2, 141 (obręb 21) jako terenu stałych r</w:t>
      </w:r>
      <w:r w:rsidR="000440E8" w:rsidRPr="00A26DC4">
        <w:rPr>
          <w:rFonts w:ascii="Arial" w:hAnsi="Arial" w:cs="Arial"/>
          <w:b w:val="0"/>
          <w:color w:val="auto"/>
          <w:sz w:val="24"/>
          <w:szCs w:val="24"/>
        </w:rPr>
        <w:t>odzinnych ogrodów działkowych (</w:t>
      </w:r>
      <w:r w:rsidRPr="00A26DC4">
        <w:rPr>
          <w:rFonts w:ascii="Arial" w:hAnsi="Arial" w:cs="Arial"/>
          <w:b w:val="0"/>
          <w:color w:val="auto"/>
          <w:sz w:val="24"/>
          <w:szCs w:val="24"/>
        </w:rPr>
        <w:t>ZD – zieleń działkowa).</w:t>
      </w:r>
    </w:p>
    <w:p w:rsidR="00A12E06" w:rsidRPr="00A26DC4" w:rsidRDefault="00A12E06" w:rsidP="00A26DC4">
      <w:pPr>
        <w:pStyle w:val="pkt"/>
        <w:tabs>
          <w:tab w:val="left" w:pos="993"/>
        </w:tabs>
        <w:suppressAutoHyphens w:val="0"/>
        <w:spacing w:after="120"/>
        <w:ind w:left="709" w:firstLine="0"/>
        <w:jc w:val="left"/>
        <w:rPr>
          <w:rFonts w:ascii="Arial" w:hAnsi="Arial" w:cs="Arial"/>
          <w:b w:val="0"/>
          <w:color w:val="auto"/>
          <w:sz w:val="24"/>
          <w:szCs w:val="24"/>
        </w:rPr>
      </w:pPr>
    </w:p>
    <w:p w:rsidR="004A4A66" w:rsidRPr="00A26DC4" w:rsidRDefault="00A12E06" w:rsidP="00A26DC4">
      <w:pPr>
        <w:numPr>
          <w:ilvl w:val="0"/>
          <w:numId w:val="4"/>
        </w:numPr>
        <w:tabs>
          <w:tab w:val="left" w:pos="709"/>
        </w:tabs>
        <w:spacing w:after="120"/>
        <w:ind w:left="709" w:hanging="283"/>
        <w:rPr>
          <w:rFonts w:ascii="Arial" w:hAnsi="Arial" w:cs="Arial"/>
        </w:rPr>
      </w:pPr>
      <w:r w:rsidRPr="00A26DC4">
        <w:rPr>
          <w:rFonts w:ascii="Arial" w:eastAsia="Arial" w:hAnsi="Arial" w:cs="Arial"/>
          <w:lang w:eastAsia="ar-SA" w:bidi="ar-SA"/>
        </w:rPr>
        <w:t>Uzasadnienie nieuwzględnienia w części wniosków, o których mowa w ust. 1, zawiera załącznik Nr 1 do niniejszego zarządzenia.</w:t>
      </w:r>
    </w:p>
    <w:p w:rsidR="004A4A66" w:rsidRPr="00A26DC4" w:rsidRDefault="004A4A66" w:rsidP="00A26DC4">
      <w:pPr>
        <w:tabs>
          <w:tab w:val="left" w:pos="709"/>
        </w:tabs>
        <w:spacing w:after="120"/>
        <w:rPr>
          <w:rFonts w:ascii="Arial" w:hAnsi="Arial" w:cs="Arial"/>
        </w:rPr>
      </w:pPr>
    </w:p>
    <w:p w:rsidR="00A12E06" w:rsidRPr="00A26DC4" w:rsidRDefault="00A12E06" w:rsidP="00A26DC4">
      <w:pPr>
        <w:pStyle w:val="paragraf"/>
        <w:numPr>
          <w:ilvl w:val="0"/>
          <w:numId w:val="0"/>
        </w:numPr>
        <w:jc w:val="left"/>
        <w:rPr>
          <w:rFonts w:ascii="Arial" w:hAnsi="Arial" w:cs="Arial"/>
          <w:szCs w:val="24"/>
        </w:rPr>
      </w:pPr>
      <w:r w:rsidRPr="00A26DC4">
        <w:rPr>
          <w:rFonts w:ascii="Arial" w:hAnsi="Arial" w:cs="Arial"/>
          <w:szCs w:val="24"/>
        </w:rPr>
        <w:t>§</w:t>
      </w:r>
      <w:r w:rsidR="00266538" w:rsidRPr="00A26DC4">
        <w:rPr>
          <w:rFonts w:ascii="Arial" w:hAnsi="Arial" w:cs="Arial"/>
          <w:szCs w:val="24"/>
        </w:rPr>
        <w:t>3</w:t>
      </w:r>
    </w:p>
    <w:p w:rsidR="00620C26" w:rsidRPr="00A26DC4" w:rsidRDefault="00A12E06" w:rsidP="00A26DC4">
      <w:pPr>
        <w:numPr>
          <w:ilvl w:val="0"/>
          <w:numId w:val="6"/>
        </w:numPr>
        <w:tabs>
          <w:tab w:val="left" w:pos="709"/>
        </w:tabs>
        <w:spacing w:after="120"/>
        <w:ind w:hanging="1003"/>
        <w:rPr>
          <w:rFonts w:ascii="Arial" w:hAnsi="Arial" w:cs="Arial"/>
        </w:rPr>
      </w:pPr>
      <w:r w:rsidRPr="00A26DC4">
        <w:rPr>
          <w:rFonts w:ascii="Arial" w:hAnsi="Arial" w:cs="Arial"/>
          <w:b/>
        </w:rPr>
        <w:t>Nie uwzględniam w całości</w:t>
      </w:r>
      <w:r w:rsidRPr="00A26DC4">
        <w:rPr>
          <w:rFonts w:ascii="Arial" w:hAnsi="Arial" w:cs="Arial"/>
        </w:rPr>
        <w:t xml:space="preserve"> wniosków dotyczących:</w:t>
      </w:r>
    </w:p>
    <w:p w:rsidR="00A12E06" w:rsidRPr="00A26DC4" w:rsidRDefault="00A12E06" w:rsidP="00A26DC4">
      <w:pPr>
        <w:pStyle w:val="pkt"/>
        <w:numPr>
          <w:ilvl w:val="0"/>
          <w:numId w:val="5"/>
        </w:numPr>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 xml:space="preserve">bezcelowości nowego odcinka drogi krajowej nr 19 na fragmencie od ul. Dojnowskiej do ul. Ks. S. Suchowolca; </w:t>
      </w:r>
    </w:p>
    <w:p w:rsidR="00A12E06" w:rsidRPr="00A26DC4" w:rsidRDefault="00A12E06" w:rsidP="00A26DC4">
      <w:pPr>
        <w:pStyle w:val="pkt"/>
        <w:numPr>
          <w:ilvl w:val="0"/>
          <w:numId w:val="5"/>
        </w:numPr>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określenia wskaźnika miejsc postojowych dla funkcji mieszkaniowej wielorodzinnej na poziomie 1 m. p. / 1 lokal mieszkalny;</w:t>
      </w:r>
    </w:p>
    <w:p w:rsidR="008F10AE" w:rsidRPr="00A26DC4" w:rsidRDefault="008F10AE" w:rsidP="00A26DC4">
      <w:pPr>
        <w:pStyle w:val="pkt"/>
        <w:numPr>
          <w:ilvl w:val="0"/>
          <w:numId w:val="5"/>
        </w:numPr>
        <w:tabs>
          <w:tab w:val="left" w:pos="993"/>
        </w:tabs>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zaniechania intensyfikacji ruchu kołowego poprzez wprowadzenie większego niż istniejący przekrój ulic Dojlidy Fabryczne, Ks. S. Suchowolca, Myśliwskiej, Stawowej i Dojnowskiej;</w:t>
      </w:r>
    </w:p>
    <w:p w:rsidR="00A12E06" w:rsidRPr="00A26DC4" w:rsidRDefault="00A12E06" w:rsidP="00A26DC4">
      <w:pPr>
        <w:pStyle w:val="pkt"/>
        <w:numPr>
          <w:ilvl w:val="0"/>
          <w:numId w:val="5"/>
        </w:numPr>
        <w:tabs>
          <w:tab w:val="left" w:pos="993"/>
        </w:tabs>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dopuszczenia maksymalnie 3 kondygnacji nadziemnych i pozostawienia 70 % powierzchni działki jako biologicznie czynnej dla zabudowy mieszkaniowej wielorodzinnej;</w:t>
      </w:r>
    </w:p>
    <w:p w:rsidR="00A12E06" w:rsidRPr="00A26DC4" w:rsidRDefault="00A12E06" w:rsidP="00A26DC4">
      <w:pPr>
        <w:pStyle w:val="pkt"/>
        <w:numPr>
          <w:ilvl w:val="0"/>
          <w:numId w:val="5"/>
        </w:numPr>
        <w:tabs>
          <w:tab w:val="left" w:pos="993"/>
        </w:tabs>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nieposzerzania ulic Dojnowskiej, Stawowej i Plażowej oraz niewprowadzania nowych ciągów komunikacyjnych w ich rejonie;</w:t>
      </w:r>
    </w:p>
    <w:p w:rsidR="00A12E06" w:rsidRPr="00A26DC4" w:rsidRDefault="00A12E06" w:rsidP="00A26DC4">
      <w:pPr>
        <w:pStyle w:val="pkt"/>
        <w:numPr>
          <w:ilvl w:val="0"/>
          <w:numId w:val="5"/>
        </w:numPr>
        <w:tabs>
          <w:tab w:val="left" w:pos="993"/>
        </w:tabs>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pozostawienia niezabudowanego terenu położonego pomiędzy kościołem pw. Niepokalanego Serca Maryi a terenem parafii prawosławnej i cmentarzem pw. Św. Eliasza;</w:t>
      </w:r>
    </w:p>
    <w:p w:rsidR="00A12E06" w:rsidRPr="00A26DC4" w:rsidRDefault="00A12E06" w:rsidP="00A26DC4">
      <w:pPr>
        <w:pStyle w:val="pkt"/>
        <w:numPr>
          <w:ilvl w:val="0"/>
          <w:numId w:val="5"/>
        </w:numPr>
        <w:tabs>
          <w:tab w:val="left" w:pos="993"/>
        </w:tabs>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zachowanie w nienaruszonym stanie zabytkowej hali produkcyjnej oraz utrzymanie terenu zakładu Biaform w przeznaczeniu produkcyjnym, ewentualnie przeznaczenie tego terenu pod zabudowę mieszkaniową jednorodzinną lub wielorodzinną o wysokości do trzech kondygnacji nadziemnych, dachach o kącie nachylenia połaci 20-40</w:t>
      </w:r>
      <w:r w:rsidRPr="00A26DC4">
        <w:rPr>
          <w:rFonts w:ascii="Arial" w:hAnsi="Arial" w:cs="Arial"/>
          <w:b w:val="0"/>
          <w:color w:val="auto"/>
          <w:sz w:val="24"/>
          <w:szCs w:val="24"/>
          <w:vertAlign w:val="superscript"/>
        </w:rPr>
        <w:t>o</w:t>
      </w:r>
      <w:r w:rsidRPr="00A26DC4">
        <w:rPr>
          <w:rFonts w:ascii="Arial" w:hAnsi="Arial" w:cs="Arial"/>
          <w:b w:val="0"/>
          <w:color w:val="auto"/>
          <w:sz w:val="24"/>
          <w:szCs w:val="24"/>
        </w:rPr>
        <w:t xml:space="preserve"> i elewacjach frontowych budynków nie dłuższych niż 20 m;</w:t>
      </w:r>
    </w:p>
    <w:p w:rsidR="00A12E06" w:rsidRPr="00A26DC4" w:rsidRDefault="00A12E06" w:rsidP="00A26DC4">
      <w:pPr>
        <w:pStyle w:val="pkt"/>
        <w:numPr>
          <w:ilvl w:val="0"/>
          <w:numId w:val="5"/>
        </w:numPr>
        <w:tabs>
          <w:tab w:val="left" w:pos="993"/>
        </w:tabs>
        <w:suppressAutoHyphens w:val="0"/>
        <w:spacing w:after="120"/>
        <w:jc w:val="left"/>
        <w:rPr>
          <w:rFonts w:ascii="Arial" w:hAnsi="Arial" w:cs="Arial"/>
          <w:b w:val="0"/>
          <w:color w:val="auto"/>
          <w:sz w:val="24"/>
          <w:szCs w:val="24"/>
        </w:rPr>
      </w:pPr>
      <w:r w:rsidRPr="00A26DC4">
        <w:rPr>
          <w:rFonts w:ascii="Arial" w:hAnsi="Arial" w:cs="Arial"/>
          <w:b w:val="0"/>
          <w:color w:val="auto"/>
          <w:sz w:val="24"/>
          <w:szCs w:val="24"/>
        </w:rPr>
        <w:t>ustanowienia strefy ochronnej z zakazem zabudowy na obszarze sięgającym 150 m od brzegów rz. Białej</w:t>
      </w:r>
      <w:r w:rsidR="00BB20EA" w:rsidRPr="00A26DC4">
        <w:rPr>
          <w:rFonts w:ascii="Arial" w:hAnsi="Arial" w:cs="Arial"/>
          <w:b w:val="0"/>
          <w:color w:val="auto"/>
          <w:sz w:val="24"/>
          <w:szCs w:val="24"/>
        </w:rPr>
        <w:t>.</w:t>
      </w:r>
    </w:p>
    <w:p w:rsidR="00A12E06" w:rsidRPr="00A26DC4" w:rsidRDefault="00A12E06" w:rsidP="00A26DC4">
      <w:pPr>
        <w:pStyle w:val="pkt"/>
        <w:tabs>
          <w:tab w:val="left" w:pos="993"/>
        </w:tabs>
        <w:suppressAutoHyphens w:val="0"/>
        <w:spacing w:after="120"/>
        <w:ind w:left="709" w:firstLine="0"/>
        <w:jc w:val="left"/>
        <w:rPr>
          <w:rFonts w:ascii="Arial" w:hAnsi="Arial" w:cs="Arial"/>
          <w:b w:val="0"/>
          <w:color w:val="auto"/>
          <w:sz w:val="24"/>
          <w:szCs w:val="24"/>
        </w:rPr>
      </w:pPr>
    </w:p>
    <w:p w:rsidR="00A12E06" w:rsidRPr="00A26DC4" w:rsidRDefault="00A12E06" w:rsidP="00A26DC4">
      <w:pPr>
        <w:numPr>
          <w:ilvl w:val="0"/>
          <w:numId w:val="6"/>
        </w:numPr>
        <w:tabs>
          <w:tab w:val="left" w:pos="709"/>
        </w:tabs>
        <w:spacing w:after="120"/>
        <w:ind w:left="709" w:hanging="283"/>
        <w:rPr>
          <w:rFonts w:ascii="Arial" w:hAnsi="Arial" w:cs="Arial"/>
        </w:rPr>
      </w:pPr>
      <w:r w:rsidRPr="00A26DC4">
        <w:rPr>
          <w:rFonts w:ascii="Arial" w:eastAsia="Arial" w:hAnsi="Arial" w:cs="Arial"/>
          <w:lang w:eastAsia="ar-SA" w:bidi="ar-SA"/>
        </w:rPr>
        <w:t>Uzasadnienie nieuwzględnienia w całości wniosków, o których mowa w ust. 1, zawiera załącznik Nr 2 do niniejszego zarządzenia.</w:t>
      </w:r>
    </w:p>
    <w:p w:rsidR="00A12E06" w:rsidRPr="00A26DC4" w:rsidRDefault="00A12E06" w:rsidP="00A26DC4">
      <w:pPr>
        <w:pStyle w:val="paragraf"/>
        <w:numPr>
          <w:ilvl w:val="0"/>
          <w:numId w:val="0"/>
        </w:numPr>
        <w:ind w:firstLine="289"/>
        <w:jc w:val="left"/>
        <w:rPr>
          <w:rFonts w:ascii="Arial" w:hAnsi="Arial" w:cs="Arial"/>
          <w:szCs w:val="24"/>
        </w:rPr>
      </w:pPr>
      <w:r w:rsidRPr="00A26DC4">
        <w:rPr>
          <w:rFonts w:ascii="Arial" w:hAnsi="Arial" w:cs="Arial"/>
          <w:szCs w:val="24"/>
        </w:rPr>
        <w:t>§4</w:t>
      </w:r>
    </w:p>
    <w:p w:rsidR="00A12E06" w:rsidRPr="00A26DC4" w:rsidRDefault="00A12E06" w:rsidP="00A26DC4">
      <w:pPr>
        <w:spacing w:after="120"/>
        <w:ind w:left="426"/>
        <w:rPr>
          <w:rFonts w:ascii="Arial" w:hAnsi="Arial" w:cs="Arial"/>
        </w:rPr>
      </w:pPr>
      <w:r w:rsidRPr="00A26DC4">
        <w:rPr>
          <w:rFonts w:ascii="Arial" w:hAnsi="Arial" w:cs="Arial"/>
        </w:rPr>
        <w:t>Zarządzenie wchodzi w życie z dniem podpisania.</w:t>
      </w:r>
    </w:p>
    <w:p w:rsidR="005319BA" w:rsidRPr="00A26DC4" w:rsidRDefault="005319BA" w:rsidP="00A26DC4">
      <w:pPr>
        <w:spacing w:after="120"/>
        <w:ind w:left="426"/>
        <w:rPr>
          <w:rFonts w:ascii="Arial" w:hAnsi="Arial" w:cs="Arial"/>
        </w:rPr>
      </w:pPr>
      <w:r w:rsidRPr="00A26DC4">
        <w:rPr>
          <w:rFonts w:ascii="Arial" w:hAnsi="Arial" w:cs="Arial"/>
        </w:rPr>
        <w:t>wz. PREZYDENTA MIASTA</w:t>
      </w:r>
    </w:p>
    <w:p w:rsidR="005319BA" w:rsidRPr="00A26DC4" w:rsidRDefault="005319BA" w:rsidP="00A26DC4">
      <w:pPr>
        <w:spacing w:after="120"/>
        <w:ind w:left="426"/>
        <w:rPr>
          <w:rFonts w:ascii="Arial" w:hAnsi="Arial" w:cs="Arial"/>
        </w:rPr>
      </w:pPr>
      <w:r w:rsidRPr="00A26DC4">
        <w:rPr>
          <w:rFonts w:ascii="Arial" w:hAnsi="Arial" w:cs="Arial"/>
        </w:rPr>
        <w:t>Rafał Rudnicki</w:t>
      </w:r>
    </w:p>
    <w:p w:rsidR="005319BA" w:rsidRPr="00A26DC4" w:rsidRDefault="005319BA" w:rsidP="00A26DC4">
      <w:pPr>
        <w:spacing w:after="120"/>
        <w:ind w:left="426"/>
        <w:rPr>
          <w:rFonts w:ascii="Arial" w:hAnsi="Arial" w:cs="Arial"/>
          <w:sz w:val="20"/>
          <w:szCs w:val="20"/>
        </w:rPr>
      </w:pPr>
      <w:r w:rsidRPr="00A26DC4">
        <w:rPr>
          <w:rFonts w:ascii="Arial" w:hAnsi="Arial" w:cs="Arial"/>
          <w:sz w:val="20"/>
          <w:szCs w:val="20"/>
        </w:rPr>
        <w:t>ZASTĘPCA PREZYDENTA MIASTA</w:t>
      </w:r>
    </w:p>
    <w:p w:rsidR="00A26DC4" w:rsidRPr="00A26DC4" w:rsidRDefault="00A26DC4" w:rsidP="00A26DC4">
      <w:pPr>
        <w:spacing w:after="120"/>
        <w:ind w:left="425"/>
        <w:rPr>
          <w:rFonts w:ascii="Arial" w:hAnsi="Arial" w:cs="Arial"/>
        </w:rPr>
      </w:pPr>
      <w:r w:rsidRPr="00A26DC4">
        <w:rPr>
          <w:rFonts w:ascii="Arial" w:hAnsi="Arial" w:cs="Arial"/>
        </w:rPr>
        <w:br w:type="page"/>
      </w:r>
    </w:p>
    <w:p w:rsidR="00A12E06" w:rsidRPr="00A26DC4" w:rsidRDefault="00A12E06" w:rsidP="00A26DC4">
      <w:pPr>
        <w:rPr>
          <w:rFonts w:ascii="Arial" w:hAnsi="Arial" w:cs="Arial"/>
          <w:b/>
        </w:rPr>
      </w:pPr>
      <w:r w:rsidRPr="00A26DC4">
        <w:rPr>
          <w:rFonts w:ascii="Arial" w:hAnsi="Arial" w:cs="Arial"/>
          <w:b/>
          <w:bCs/>
        </w:rPr>
        <w:lastRenderedPageBreak/>
        <w:t>Załącznik Nr 1</w:t>
      </w:r>
    </w:p>
    <w:p w:rsidR="00D1092A" w:rsidRPr="00A26DC4" w:rsidRDefault="00A12E06" w:rsidP="00A26DC4">
      <w:pPr>
        <w:rPr>
          <w:rFonts w:ascii="Arial" w:hAnsi="Arial" w:cs="Arial"/>
          <w:b/>
        </w:rPr>
      </w:pPr>
      <w:r w:rsidRPr="00A26DC4">
        <w:rPr>
          <w:rFonts w:ascii="Arial" w:hAnsi="Arial" w:cs="Arial"/>
          <w:b/>
        </w:rPr>
        <w:t xml:space="preserve">do </w:t>
      </w:r>
      <w:r w:rsidR="00D1092A" w:rsidRPr="00A26DC4">
        <w:rPr>
          <w:rFonts w:ascii="Arial" w:hAnsi="Arial" w:cs="Arial"/>
          <w:b/>
        </w:rPr>
        <w:t>ZARZĄDZENIA NR</w:t>
      </w:r>
      <w:r w:rsidR="005319BA" w:rsidRPr="00A26DC4">
        <w:rPr>
          <w:rFonts w:ascii="Arial" w:hAnsi="Arial" w:cs="Arial"/>
          <w:b/>
        </w:rPr>
        <w:t xml:space="preserve"> 486</w:t>
      </w:r>
      <w:r w:rsidR="00D1092A" w:rsidRPr="00A26DC4">
        <w:rPr>
          <w:rFonts w:ascii="Arial" w:hAnsi="Arial" w:cs="Arial"/>
          <w:b/>
        </w:rPr>
        <w:t>/19</w:t>
      </w:r>
    </w:p>
    <w:p w:rsidR="00D1092A" w:rsidRPr="00A26DC4" w:rsidRDefault="00D1092A" w:rsidP="00A26DC4">
      <w:pPr>
        <w:rPr>
          <w:rFonts w:ascii="Arial" w:hAnsi="Arial" w:cs="Arial"/>
          <w:b/>
        </w:rPr>
      </w:pPr>
      <w:r w:rsidRPr="00A26DC4">
        <w:rPr>
          <w:rFonts w:ascii="Arial" w:hAnsi="Arial" w:cs="Arial"/>
          <w:b/>
        </w:rPr>
        <w:t>PREZYDENTA MIASTA</w:t>
      </w:r>
      <w:r w:rsidR="00266538" w:rsidRPr="00A26DC4">
        <w:rPr>
          <w:rFonts w:ascii="Arial" w:hAnsi="Arial" w:cs="Arial"/>
          <w:b/>
        </w:rPr>
        <w:t xml:space="preserve"> </w:t>
      </w:r>
      <w:r w:rsidRPr="00A26DC4">
        <w:rPr>
          <w:rFonts w:ascii="Arial" w:hAnsi="Arial" w:cs="Arial"/>
          <w:b/>
        </w:rPr>
        <w:t xml:space="preserve">BIAŁEGOSTOKU </w:t>
      </w:r>
    </w:p>
    <w:p w:rsidR="00A12E06" w:rsidRPr="00A26DC4" w:rsidRDefault="00A12E06" w:rsidP="00A26DC4">
      <w:pPr>
        <w:rPr>
          <w:rFonts w:ascii="Arial" w:hAnsi="Arial" w:cs="Arial"/>
          <w:b/>
        </w:rPr>
      </w:pPr>
      <w:r w:rsidRPr="00A26DC4">
        <w:rPr>
          <w:rFonts w:ascii="Arial" w:hAnsi="Arial" w:cs="Arial"/>
          <w:b/>
        </w:rPr>
        <w:t xml:space="preserve">z dnia </w:t>
      </w:r>
      <w:r w:rsidR="005319BA" w:rsidRPr="00A26DC4">
        <w:rPr>
          <w:rFonts w:ascii="Arial" w:hAnsi="Arial" w:cs="Arial"/>
          <w:b/>
        </w:rPr>
        <w:t xml:space="preserve">02 lipca </w:t>
      </w:r>
      <w:r w:rsidRPr="00A26DC4">
        <w:rPr>
          <w:rFonts w:ascii="Arial" w:hAnsi="Arial" w:cs="Arial"/>
          <w:b/>
        </w:rPr>
        <w:t>2019 r.</w:t>
      </w:r>
    </w:p>
    <w:p w:rsidR="00A12E06" w:rsidRPr="00A26DC4" w:rsidRDefault="00A12E06" w:rsidP="00A26DC4">
      <w:pPr>
        <w:spacing w:after="120"/>
        <w:rPr>
          <w:rFonts w:ascii="Arial" w:hAnsi="Arial" w:cs="Arial"/>
          <w:b/>
        </w:rPr>
      </w:pPr>
    </w:p>
    <w:p w:rsidR="00A12E06" w:rsidRPr="00A26DC4" w:rsidRDefault="00A12E06" w:rsidP="00A26DC4">
      <w:pPr>
        <w:spacing w:after="120"/>
        <w:ind w:left="227"/>
        <w:rPr>
          <w:rFonts w:ascii="Arial" w:hAnsi="Arial" w:cs="Arial"/>
          <w:b/>
          <w:bCs/>
        </w:rPr>
      </w:pPr>
      <w:r w:rsidRPr="00A26DC4">
        <w:rPr>
          <w:rFonts w:ascii="Arial" w:hAnsi="Arial" w:cs="Arial"/>
          <w:b/>
          <w:bCs/>
        </w:rPr>
        <w:t xml:space="preserve">Uzasadnienie nieuwzględnienia w części wniosków, o których mowa w § </w:t>
      </w:r>
      <w:r w:rsidR="00266538" w:rsidRPr="00A26DC4">
        <w:rPr>
          <w:rFonts w:ascii="Arial" w:hAnsi="Arial" w:cs="Arial"/>
          <w:b/>
          <w:bCs/>
        </w:rPr>
        <w:t>2</w:t>
      </w:r>
      <w:r w:rsidRPr="00A26DC4">
        <w:rPr>
          <w:rFonts w:ascii="Arial" w:hAnsi="Arial" w:cs="Arial"/>
          <w:b/>
          <w:bCs/>
        </w:rPr>
        <w:t xml:space="preserve"> ust. 1 zarządzenia.</w:t>
      </w:r>
    </w:p>
    <w:p w:rsidR="00A12E06" w:rsidRPr="00A26DC4" w:rsidRDefault="00A12E06" w:rsidP="00A26DC4">
      <w:pPr>
        <w:ind w:left="142" w:firstLine="567"/>
        <w:rPr>
          <w:rFonts w:ascii="Arial" w:hAnsi="Arial" w:cs="Arial"/>
          <w:b/>
          <w:bCs/>
        </w:rPr>
      </w:pPr>
    </w:p>
    <w:p w:rsidR="00A12E06" w:rsidRPr="00A26DC4" w:rsidRDefault="00A12E06" w:rsidP="00A26DC4">
      <w:pPr>
        <w:spacing w:after="120"/>
        <w:ind w:left="142"/>
        <w:rPr>
          <w:rFonts w:ascii="Arial" w:hAnsi="Arial" w:cs="Arial"/>
          <w:b/>
        </w:rPr>
      </w:pPr>
      <w:r w:rsidRPr="00A26DC4">
        <w:rPr>
          <w:rFonts w:ascii="Arial" w:hAnsi="Arial" w:cs="Arial"/>
          <w:b/>
        </w:rPr>
        <w:t>Ad. pkt 1</w:t>
      </w:r>
    </w:p>
    <w:p w:rsidR="00B70B44" w:rsidRPr="00A26DC4" w:rsidRDefault="00B70B44" w:rsidP="00A26DC4">
      <w:pPr>
        <w:spacing w:after="120"/>
        <w:ind w:left="142"/>
        <w:rPr>
          <w:rFonts w:ascii="Arial" w:hAnsi="Arial" w:cs="Arial"/>
          <w:szCs w:val="20"/>
        </w:rPr>
      </w:pPr>
      <w:r w:rsidRPr="00A26DC4">
        <w:rPr>
          <w:rFonts w:ascii="Arial" w:hAnsi="Arial" w:cs="Arial"/>
          <w:szCs w:val="20"/>
        </w:rPr>
        <w:t xml:space="preserve">Wniosek uwzględnia się w </w:t>
      </w:r>
      <w:r w:rsidR="003C57FE" w:rsidRPr="00A26DC4">
        <w:rPr>
          <w:rFonts w:ascii="Arial" w:hAnsi="Arial" w:cs="Arial"/>
          <w:szCs w:val="20"/>
        </w:rPr>
        <w:t>części dotyczącej</w:t>
      </w:r>
      <w:r w:rsidRPr="00A26DC4">
        <w:rPr>
          <w:rFonts w:ascii="Arial" w:hAnsi="Arial" w:cs="Arial"/>
          <w:szCs w:val="20"/>
        </w:rPr>
        <w:t xml:space="preserve"> przeznaczenia pod zabudowę mieszkaniową wielorodzinną (z dopuszczeniem nieuciążliwych usług i handlu)</w:t>
      </w:r>
      <w:r w:rsidR="003D436E" w:rsidRPr="00A26DC4">
        <w:rPr>
          <w:rFonts w:ascii="Arial" w:hAnsi="Arial" w:cs="Arial"/>
          <w:szCs w:val="20"/>
        </w:rPr>
        <w:t xml:space="preserve"> działek,</w:t>
      </w:r>
      <w:r w:rsidRPr="00A26DC4">
        <w:rPr>
          <w:rFonts w:ascii="Arial" w:hAnsi="Arial" w:cs="Arial"/>
          <w:szCs w:val="20"/>
        </w:rPr>
        <w:t xml:space="preserve"> </w:t>
      </w:r>
      <w:r w:rsidR="003D436E" w:rsidRPr="00A26DC4">
        <w:rPr>
          <w:rFonts w:ascii="Arial" w:hAnsi="Arial" w:cs="Arial"/>
          <w:szCs w:val="20"/>
        </w:rPr>
        <w:t xml:space="preserve">na które wydano pozwolenie na budowę nr 309/2018 z dnia 23 kwietnia 2018 r. wraz </w:t>
      </w:r>
      <w:r w:rsidR="00FF5508" w:rsidRPr="00A26DC4">
        <w:rPr>
          <w:rFonts w:ascii="Arial" w:hAnsi="Arial" w:cs="Arial"/>
          <w:szCs w:val="20"/>
        </w:rPr>
        <w:t>z niezbędnym otoczeniem umożliwiającym dokończenie rozpoczętego zespołu zabudowy.</w:t>
      </w:r>
    </w:p>
    <w:p w:rsidR="00B70B44" w:rsidRPr="00A26DC4" w:rsidRDefault="00B70B44" w:rsidP="00A26DC4">
      <w:pPr>
        <w:spacing w:after="120"/>
        <w:ind w:left="142"/>
        <w:rPr>
          <w:rFonts w:ascii="Arial" w:hAnsi="Arial" w:cs="Arial"/>
          <w:szCs w:val="20"/>
        </w:rPr>
      </w:pPr>
      <w:r w:rsidRPr="00A26DC4">
        <w:rPr>
          <w:rFonts w:ascii="Arial" w:hAnsi="Arial" w:cs="Arial"/>
          <w:szCs w:val="20"/>
        </w:rPr>
        <w:t xml:space="preserve">Wniosku nie uwzględnia się w </w:t>
      </w:r>
      <w:r w:rsidR="003C57FE" w:rsidRPr="00A26DC4">
        <w:rPr>
          <w:rFonts w:ascii="Arial" w:hAnsi="Arial" w:cs="Arial"/>
          <w:szCs w:val="20"/>
        </w:rPr>
        <w:t>części dotyczącej</w:t>
      </w:r>
      <w:r w:rsidRPr="00A26DC4">
        <w:rPr>
          <w:rFonts w:ascii="Arial" w:hAnsi="Arial" w:cs="Arial"/>
          <w:szCs w:val="20"/>
        </w:rPr>
        <w:t xml:space="preserve"> przeznaczenia pod zabudowę mieszkaniową wielorodzinną (z dopuszczeniem nieuciążliw</w:t>
      </w:r>
      <w:r w:rsidR="00BB20EA" w:rsidRPr="00A26DC4">
        <w:rPr>
          <w:rFonts w:ascii="Arial" w:hAnsi="Arial" w:cs="Arial"/>
          <w:szCs w:val="20"/>
        </w:rPr>
        <w:t xml:space="preserve">ych usług i handlu) </w:t>
      </w:r>
      <w:r w:rsidR="00FF5508" w:rsidRPr="00A26DC4">
        <w:rPr>
          <w:rFonts w:ascii="Arial" w:hAnsi="Arial" w:cs="Arial"/>
          <w:szCs w:val="20"/>
        </w:rPr>
        <w:t>całości wnioskowanego obszaru</w:t>
      </w:r>
      <w:r w:rsidRPr="00A26DC4">
        <w:rPr>
          <w:rFonts w:ascii="Arial" w:hAnsi="Arial" w:cs="Arial"/>
          <w:szCs w:val="20"/>
        </w:rPr>
        <w:t>.</w:t>
      </w:r>
    </w:p>
    <w:p w:rsidR="00B70B44" w:rsidRPr="00A26DC4" w:rsidRDefault="00FF5508" w:rsidP="00A26DC4">
      <w:pPr>
        <w:spacing w:after="120"/>
        <w:ind w:left="142"/>
        <w:rPr>
          <w:rFonts w:ascii="Arial" w:hAnsi="Arial" w:cs="Arial"/>
          <w:szCs w:val="20"/>
        </w:rPr>
      </w:pPr>
      <w:r w:rsidRPr="00A26DC4">
        <w:rPr>
          <w:rFonts w:ascii="Arial" w:hAnsi="Arial" w:cs="Arial"/>
          <w:szCs w:val="20"/>
        </w:rPr>
        <w:t>Wnioskowany obszar</w:t>
      </w:r>
      <w:r w:rsidR="00B544B9" w:rsidRPr="00A26DC4">
        <w:rPr>
          <w:rFonts w:ascii="Arial" w:hAnsi="Arial" w:cs="Arial"/>
          <w:szCs w:val="20"/>
        </w:rPr>
        <w:t xml:space="preserve"> </w:t>
      </w:r>
      <w:r w:rsidRPr="00A26DC4">
        <w:rPr>
          <w:rFonts w:ascii="Arial" w:hAnsi="Arial" w:cs="Arial"/>
          <w:szCs w:val="20"/>
        </w:rPr>
        <w:t xml:space="preserve"> położony w sąsiedztwie </w:t>
      </w:r>
      <w:r w:rsidR="00B544B9" w:rsidRPr="00A26DC4">
        <w:rPr>
          <w:rFonts w:ascii="Arial" w:hAnsi="Arial" w:cs="Arial"/>
          <w:szCs w:val="20"/>
        </w:rPr>
        <w:t>ulic podstawowego układu drogowego miasta</w:t>
      </w:r>
      <w:r w:rsidR="009F6A04" w:rsidRPr="00A26DC4">
        <w:rPr>
          <w:rFonts w:ascii="Arial" w:hAnsi="Arial" w:cs="Arial"/>
          <w:szCs w:val="20"/>
        </w:rPr>
        <w:t xml:space="preserve"> predysponowany jest </w:t>
      </w:r>
      <w:r w:rsidR="00B544B9" w:rsidRPr="00A26DC4">
        <w:rPr>
          <w:rFonts w:ascii="Arial" w:hAnsi="Arial" w:cs="Arial"/>
          <w:szCs w:val="20"/>
        </w:rPr>
        <w:t xml:space="preserve">do zabudowy związanej z aktywnością gospodarczą. </w:t>
      </w:r>
      <w:r w:rsidR="00B70B44" w:rsidRPr="00A26DC4">
        <w:rPr>
          <w:rFonts w:ascii="Arial" w:hAnsi="Arial" w:cs="Arial"/>
          <w:szCs w:val="20"/>
        </w:rPr>
        <w:t>Ponadto część wnioskowanych działek wchodzi w skład nienaruszalnego systemu przyrodniczego miasta oraz stanowi teren planowany pod podstawowy układ komunikacyjny</w:t>
      </w:r>
      <w:r w:rsidR="00B544B9" w:rsidRPr="00A26DC4">
        <w:rPr>
          <w:rFonts w:ascii="Arial" w:hAnsi="Arial" w:cs="Arial"/>
          <w:szCs w:val="20"/>
        </w:rPr>
        <w:t xml:space="preserve"> miasta</w:t>
      </w:r>
      <w:r w:rsidR="00B70B44" w:rsidRPr="00A26DC4">
        <w:rPr>
          <w:rFonts w:ascii="Arial" w:hAnsi="Arial" w:cs="Arial"/>
          <w:szCs w:val="20"/>
        </w:rPr>
        <w:t>.</w:t>
      </w:r>
    </w:p>
    <w:p w:rsidR="00A12E06" w:rsidRPr="00A26DC4" w:rsidRDefault="00A12E06" w:rsidP="00A26DC4">
      <w:pPr>
        <w:spacing w:before="240" w:after="120"/>
        <w:ind w:left="142"/>
        <w:rPr>
          <w:rFonts w:ascii="Arial" w:hAnsi="Arial" w:cs="Arial"/>
          <w:b/>
        </w:rPr>
      </w:pPr>
      <w:r w:rsidRPr="00A26DC4">
        <w:rPr>
          <w:rFonts w:ascii="Arial" w:hAnsi="Arial" w:cs="Arial"/>
          <w:b/>
        </w:rPr>
        <w:t>Ad. pkt 2</w:t>
      </w:r>
    </w:p>
    <w:p w:rsidR="003C57FE" w:rsidRPr="00A26DC4" w:rsidRDefault="00B70B44" w:rsidP="00A26DC4">
      <w:pPr>
        <w:spacing w:after="120"/>
        <w:ind w:left="142"/>
        <w:rPr>
          <w:rFonts w:ascii="Arial" w:hAnsi="Arial" w:cs="Arial"/>
          <w:szCs w:val="20"/>
        </w:rPr>
      </w:pPr>
      <w:r w:rsidRPr="00A26DC4">
        <w:rPr>
          <w:rFonts w:ascii="Arial" w:hAnsi="Arial" w:cs="Arial"/>
          <w:szCs w:val="20"/>
        </w:rPr>
        <w:t xml:space="preserve">Wniosek uwzględnia się w </w:t>
      </w:r>
      <w:r w:rsidR="003C57FE" w:rsidRPr="00A26DC4">
        <w:rPr>
          <w:rFonts w:ascii="Arial" w:hAnsi="Arial" w:cs="Arial"/>
          <w:szCs w:val="20"/>
        </w:rPr>
        <w:t>części dotyczącej</w:t>
      </w:r>
      <w:r w:rsidRPr="00A26DC4">
        <w:rPr>
          <w:rFonts w:ascii="Arial" w:hAnsi="Arial" w:cs="Arial"/>
          <w:szCs w:val="20"/>
        </w:rPr>
        <w:t xml:space="preserve"> przeznaczenia działek nr ew. 1312 i 1337 (obręb 21) pod ogród działkowy. </w:t>
      </w:r>
    </w:p>
    <w:p w:rsidR="00B70B44" w:rsidRPr="00A26DC4" w:rsidRDefault="00B70B44" w:rsidP="00A26DC4">
      <w:pPr>
        <w:spacing w:after="120"/>
        <w:ind w:left="142"/>
        <w:rPr>
          <w:rFonts w:ascii="Arial" w:hAnsi="Arial" w:cs="Arial"/>
          <w:szCs w:val="20"/>
        </w:rPr>
      </w:pPr>
      <w:r w:rsidRPr="00A26DC4">
        <w:rPr>
          <w:rFonts w:ascii="Arial" w:hAnsi="Arial" w:cs="Arial"/>
          <w:szCs w:val="20"/>
        </w:rPr>
        <w:t xml:space="preserve">Wniosku nie uwzględnia się w </w:t>
      </w:r>
      <w:r w:rsidR="003C57FE" w:rsidRPr="00A26DC4">
        <w:rPr>
          <w:rFonts w:ascii="Arial" w:hAnsi="Arial" w:cs="Arial"/>
          <w:szCs w:val="20"/>
        </w:rPr>
        <w:t xml:space="preserve">części dotyczącej </w:t>
      </w:r>
      <w:r w:rsidRPr="00A26DC4">
        <w:rPr>
          <w:rFonts w:ascii="Arial" w:hAnsi="Arial" w:cs="Arial"/>
          <w:szCs w:val="20"/>
        </w:rPr>
        <w:t>przeznaczenia pod ogród działkowy terenu  zajmowanego przez Rodzinny Ogród Działkowy „Plażowy”, położonego poza działkami nr ew. 1312 i 1337 (obręb 21), które jako jedyne na wskazanym we wniosku obszarze pozostają we władaniu Polskiego  Związku Działkowców.</w:t>
      </w:r>
    </w:p>
    <w:p w:rsidR="00604F07" w:rsidRPr="00A26DC4" w:rsidRDefault="00633806" w:rsidP="00A26DC4">
      <w:pPr>
        <w:spacing w:after="120"/>
        <w:ind w:left="142"/>
        <w:rPr>
          <w:rFonts w:ascii="Arial" w:hAnsi="Arial" w:cs="Arial"/>
          <w:szCs w:val="20"/>
        </w:rPr>
      </w:pPr>
      <w:r w:rsidRPr="00A26DC4">
        <w:rPr>
          <w:rFonts w:ascii="Arial" w:hAnsi="Arial" w:cs="Arial"/>
          <w:szCs w:val="20"/>
        </w:rPr>
        <w:t>Z</w:t>
      </w:r>
      <w:r w:rsidR="00604F07" w:rsidRPr="00A26DC4">
        <w:rPr>
          <w:rFonts w:ascii="Arial" w:hAnsi="Arial" w:cs="Arial"/>
          <w:szCs w:val="20"/>
        </w:rPr>
        <w:t xml:space="preserve"> uwagi na potrzebę uzyskania ciągłości terenów publicznych planuje się przeznacz</w:t>
      </w:r>
      <w:r w:rsidRPr="00A26DC4">
        <w:rPr>
          <w:rFonts w:ascii="Arial" w:hAnsi="Arial" w:cs="Arial"/>
          <w:szCs w:val="20"/>
        </w:rPr>
        <w:t>enie</w:t>
      </w:r>
      <w:r w:rsidR="00604F07" w:rsidRPr="00A26DC4">
        <w:rPr>
          <w:rFonts w:ascii="Arial" w:hAnsi="Arial" w:cs="Arial"/>
          <w:szCs w:val="20"/>
        </w:rPr>
        <w:t xml:space="preserve"> </w:t>
      </w:r>
      <w:r w:rsidRPr="00A26DC4">
        <w:rPr>
          <w:rFonts w:ascii="Arial" w:hAnsi="Arial" w:cs="Arial"/>
          <w:szCs w:val="20"/>
        </w:rPr>
        <w:t xml:space="preserve">obszaru położonego wzdłuż rzeki Białej </w:t>
      </w:r>
      <w:r w:rsidR="00604F07" w:rsidRPr="00A26DC4">
        <w:rPr>
          <w:rFonts w:ascii="Arial" w:hAnsi="Arial" w:cs="Arial"/>
          <w:szCs w:val="20"/>
        </w:rPr>
        <w:t>pod utworzenie publicznych terenów zieleni urządzonej</w:t>
      </w:r>
      <w:r w:rsidRPr="00A26DC4">
        <w:rPr>
          <w:rFonts w:ascii="Arial" w:hAnsi="Arial" w:cs="Arial"/>
          <w:szCs w:val="20"/>
        </w:rPr>
        <w:t>.</w:t>
      </w:r>
    </w:p>
    <w:p w:rsidR="00A12E06" w:rsidRPr="00A26DC4" w:rsidRDefault="00A12E06" w:rsidP="00A26DC4">
      <w:pPr>
        <w:spacing w:before="240" w:after="120"/>
        <w:ind w:left="142"/>
        <w:rPr>
          <w:rFonts w:ascii="Arial" w:hAnsi="Arial" w:cs="Arial"/>
          <w:b/>
        </w:rPr>
      </w:pPr>
      <w:r w:rsidRPr="00A26DC4">
        <w:rPr>
          <w:rFonts w:ascii="Arial" w:hAnsi="Arial" w:cs="Arial"/>
          <w:b/>
        </w:rPr>
        <w:t>Ad. pkt  3</w:t>
      </w:r>
    </w:p>
    <w:p w:rsidR="00B70B44" w:rsidRPr="00A26DC4" w:rsidRDefault="00B70B44" w:rsidP="00A26DC4">
      <w:pPr>
        <w:spacing w:after="120"/>
        <w:ind w:left="142"/>
        <w:rPr>
          <w:rFonts w:ascii="Arial" w:hAnsi="Arial" w:cs="Arial"/>
          <w:szCs w:val="20"/>
        </w:rPr>
      </w:pPr>
      <w:r w:rsidRPr="00A26DC4">
        <w:rPr>
          <w:rFonts w:ascii="Arial" w:hAnsi="Arial" w:cs="Arial"/>
          <w:szCs w:val="20"/>
        </w:rPr>
        <w:t xml:space="preserve">Wniosek uwzględnia się w </w:t>
      </w:r>
      <w:r w:rsidR="003C57FE" w:rsidRPr="00A26DC4">
        <w:rPr>
          <w:rFonts w:ascii="Arial" w:hAnsi="Arial" w:cs="Arial"/>
          <w:szCs w:val="20"/>
        </w:rPr>
        <w:t>części dotyczącej</w:t>
      </w:r>
      <w:r w:rsidRPr="00A26DC4">
        <w:rPr>
          <w:rFonts w:ascii="Arial" w:hAnsi="Arial" w:cs="Arial"/>
          <w:szCs w:val="20"/>
        </w:rPr>
        <w:t xml:space="preserve"> przeznaczenia pod zabudowę usługową (w tym handlu o powierzchni sprzedaży powyżej 2000 m</w:t>
      </w:r>
      <w:r w:rsidRPr="00A26DC4">
        <w:rPr>
          <w:rFonts w:ascii="Arial" w:hAnsi="Arial" w:cs="Arial"/>
          <w:szCs w:val="20"/>
          <w:vertAlign w:val="superscript"/>
        </w:rPr>
        <w:t>2</w:t>
      </w:r>
      <w:r w:rsidRPr="00A26DC4">
        <w:rPr>
          <w:rFonts w:ascii="Arial" w:hAnsi="Arial" w:cs="Arial"/>
          <w:szCs w:val="20"/>
        </w:rPr>
        <w:t>) części wnioskowanych działek z wyłączeniem obszaru wchodzącego w skład systemu przyrodniczego miasta określonego w Studium oraz obszaru planowanego pod układ komunikacyjny.</w:t>
      </w:r>
    </w:p>
    <w:p w:rsidR="00B70B44" w:rsidRPr="00A26DC4" w:rsidRDefault="00B70B44" w:rsidP="00A26DC4">
      <w:pPr>
        <w:spacing w:after="120"/>
        <w:ind w:left="142"/>
        <w:rPr>
          <w:rFonts w:ascii="Arial" w:hAnsi="Arial" w:cs="Arial"/>
          <w:szCs w:val="20"/>
        </w:rPr>
      </w:pPr>
      <w:r w:rsidRPr="00A26DC4">
        <w:rPr>
          <w:rFonts w:ascii="Arial" w:hAnsi="Arial" w:cs="Arial"/>
          <w:szCs w:val="20"/>
        </w:rPr>
        <w:t xml:space="preserve">Wniosku nie uwzględnia się w </w:t>
      </w:r>
      <w:r w:rsidR="003C57FE" w:rsidRPr="00A26DC4">
        <w:rPr>
          <w:rFonts w:ascii="Arial" w:hAnsi="Arial" w:cs="Arial"/>
          <w:szCs w:val="20"/>
        </w:rPr>
        <w:t>części dotyczącej</w:t>
      </w:r>
      <w:r w:rsidRPr="00A26DC4">
        <w:rPr>
          <w:rFonts w:ascii="Arial" w:hAnsi="Arial" w:cs="Arial"/>
          <w:szCs w:val="20"/>
        </w:rPr>
        <w:t xml:space="preserve"> przeznaczenia pod zabudowę usługową (w tym handlu o powierzchni sprzedaży powyżej 2000 m</w:t>
      </w:r>
      <w:r w:rsidRPr="00A26DC4">
        <w:rPr>
          <w:rFonts w:ascii="Arial" w:hAnsi="Arial" w:cs="Arial"/>
          <w:szCs w:val="20"/>
          <w:vertAlign w:val="superscript"/>
        </w:rPr>
        <w:t>2</w:t>
      </w:r>
      <w:r w:rsidRPr="00A26DC4">
        <w:rPr>
          <w:rFonts w:ascii="Arial" w:hAnsi="Arial" w:cs="Arial"/>
          <w:szCs w:val="20"/>
        </w:rPr>
        <w:t>) części wnioskowanych działek stanowiących obszar  systemu przyrodniczego miasta określony  w Studium oraz stanowiących obszar planowanego układu komunikacyjnego.</w:t>
      </w:r>
    </w:p>
    <w:p w:rsidR="00A12E06" w:rsidRPr="00A26DC4" w:rsidRDefault="00A12E06" w:rsidP="00A26DC4">
      <w:pPr>
        <w:spacing w:before="240" w:after="120"/>
        <w:ind w:left="142"/>
        <w:rPr>
          <w:rFonts w:ascii="Arial" w:hAnsi="Arial" w:cs="Arial"/>
          <w:b/>
        </w:rPr>
      </w:pPr>
      <w:r w:rsidRPr="00A26DC4">
        <w:rPr>
          <w:rFonts w:ascii="Arial" w:hAnsi="Arial" w:cs="Arial"/>
          <w:b/>
        </w:rPr>
        <w:t>Ad. pkt 4</w:t>
      </w:r>
    </w:p>
    <w:p w:rsidR="00B70B44" w:rsidRPr="00A26DC4" w:rsidRDefault="00B70B44" w:rsidP="00A26DC4">
      <w:pPr>
        <w:spacing w:after="120"/>
        <w:ind w:left="142"/>
        <w:rPr>
          <w:rFonts w:ascii="Arial" w:hAnsi="Arial" w:cs="Arial"/>
          <w:szCs w:val="20"/>
        </w:rPr>
      </w:pPr>
      <w:r w:rsidRPr="00A26DC4">
        <w:rPr>
          <w:rFonts w:ascii="Arial" w:hAnsi="Arial" w:cs="Arial"/>
          <w:szCs w:val="20"/>
        </w:rPr>
        <w:t xml:space="preserve">Wniosek uwzględnia się w </w:t>
      </w:r>
      <w:r w:rsidR="003C57FE" w:rsidRPr="00A26DC4">
        <w:rPr>
          <w:rFonts w:ascii="Arial" w:hAnsi="Arial" w:cs="Arial"/>
          <w:szCs w:val="20"/>
        </w:rPr>
        <w:t>części dotyczącej</w:t>
      </w:r>
      <w:r w:rsidRPr="00A26DC4">
        <w:rPr>
          <w:rFonts w:ascii="Arial" w:hAnsi="Arial" w:cs="Arial"/>
          <w:szCs w:val="20"/>
        </w:rPr>
        <w:t xml:space="preserve"> przeznaczenia pod zabudowę usługową (w tym handlu o powierzchni sprzedaży powyżej 2000 m</w:t>
      </w:r>
      <w:r w:rsidRPr="00A26DC4">
        <w:rPr>
          <w:rFonts w:ascii="Arial" w:hAnsi="Arial" w:cs="Arial"/>
          <w:szCs w:val="20"/>
          <w:vertAlign w:val="superscript"/>
        </w:rPr>
        <w:t>2</w:t>
      </w:r>
      <w:r w:rsidRPr="00A26DC4">
        <w:rPr>
          <w:rFonts w:ascii="Arial" w:hAnsi="Arial" w:cs="Arial"/>
          <w:szCs w:val="20"/>
        </w:rPr>
        <w:t>) części wnioskowanych działek z wyłączeniem obszaru planowanego pod układ komunikacyjny.</w:t>
      </w:r>
    </w:p>
    <w:p w:rsidR="00A12E06" w:rsidRPr="00A26DC4" w:rsidRDefault="00B70B44" w:rsidP="00A26DC4">
      <w:pPr>
        <w:spacing w:after="120"/>
        <w:ind w:left="142"/>
        <w:rPr>
          <w:rFonts w:ascii="Arial" w:hAnsi="Arial" w:cs="Arial"/>
          <w:szCs w:val="20"/>
        </w:rPr>
      </w:pPr>
      <w:r w:rsidRPr="00A26DC4">
        <w:rPr>
          <w:rFonts w:ascii="Arial" w:hAnsi="Arial" w:cs="Arial"/>
          <w:szCs w:val="20"/>
        </w:rPr>
        <w:t xml:space="preserve">Wniosku nie uwzględnia się w </w:t>
      </w:r>
      <w:r w:rsidR="003C57FE" w:rsidRPr="00A26DC4">
        <w:rPr>
          <w:rFonts w:ascii="Arial" w:hAnsi="Arial" w:cs="Arial"/>
          <w:szCs w:val="20"/>
        </w:rPr>
        <w:t>części dotyczącej</w:t>
      </w:r>
      <w:r w:rsidRPr="00A26DC4">
        <w:rPr>
          <w:rFonts w:ascii="Arial" w:hAnsi="Arial" w:cs="Arial"/>
          <w:szCs w:val="20"/>
        </w:rPr>
        <w:t xml:space="preserve"> przeznaczenia pod zabudowę usługową (w tym handlu o powierzchni sprzedaży powyżej 2000 m</w:t>
      </w:r>
      <w:r w:rsidRPr="00A26DC4">
        <w:rPr>
          <w:rFonts w:ascii="Arial" w:hAnsi="Arial" w:cs="Arial"/>
          <w:szCs w:val="20"/>
          <w:vertAlign w:val="superscript"/>
        </w:rPr>
        <w:t>2</w:t>
      </w:r>
      <w:r w:rsidRPr="00A26DC4">
        <w:rPr>
          <w:rFonts w:ascii="Arial" w:hAnsi="Arial" w:cs="Arial"/>
          <w:szCs w:val="20"/>
        </w:rPr>
        <w:t>) części wnioskowanych działek stanowiących obszar planowanego układu komunikacyjnego.</w:t>
      </w:r>
    </w:p>
    <w:p w:rsidR="00A12E06" w:rsidRPr="00A26DC4" w:rsidRDefault="00A12E06" w:rsidP="00A26DC4">
      <w:pPr>
        <w:spacing w:before="240" w:after="120"/>
        <w:ind w:left="142"/>
        <w:rPr>
          <w:rFonts w:ascii="Arial" w:hAnsi="Arial" w:cs="Arial"/>
          <w:b/>
        </w:rPr>
      </w:pPr>
      <w:r w:rsidRPr="00A26DC4">
        <w:rPr>
          <w:rFonts w:ascii="Arial" w:hAnsi="Arial" w:cs="Arial"/>
          <w:b/>
        </w:rPr>
        <w:t xml:space="preserve">Ad. pkt 5 </w:t>
      </w:r>
    </w:p>
    <w:p w:rsidR="00B70B44" w:rsidRPr="00A26DC4" w:rsidRDefault="00B70B44" w:rsidP="00A26DC4">
      <w:pPr>
        <w:spacing w:after="120"/>
        <w:ind w:left="142"/>
        <w:rPr>
          <w:rFonts w:ascii="Arial" w:hAnsi="Arial" w:cs="Arial"/>
          <w:szCs w:val="20"/>
        </w:rPr>
      </w:pPr>
      <w:r w:rsidRPr="00A26DC4">
        <w:rPr>
          <w:rFonts w:ascii="Arial" w:hAnsi="Arial" w:cs="Arial"/>
          <w:szCs w:val="20"/>
        </w:rPr>
        <w:t xml:space="preserve">Wniosek uwzględnia się w </w:t>
      </w:r>
      <w:r w:rsidR="003C57FE" w:rsidRPr="00A26DC4">
        <w:rPr>
          <w:rFonts w:ascii="Arial" w:hAnsi="Arial" w:cs="Arial"/>
          <w:szCs w:val="20"/>
        </w:rPr>
        <w:t>części dotyczącej</w:t>
      </w:r>
      <w:r w:rsidRPr="00A26DC4">
        <w:rPr>
          <w:rFonts w:ascii="Arial" w:hAnsi="Arial" w:cs="Arial"/>
          <w:szCs w:val="20"/>
        </w:rPr>
        <w:t xml:space="preserve"> przeznaczenia pod zabudowę usługową (w tym handlu o powierzchni sprzedaży powyżej 2000 m</w:t>
      </w:r>
      <w:r w:rsidRPr="00A26DC4">
        <w:rPr>
          <w:rFonts w:ascii="Arial" w:hAnsi="Arial" w:cs="Arial"/>
          <w:szCs w:val="20"/>
          <w:vertAlign w:val="superscript"/>
        </w:rPr>
        <w:t>2</w:t>
      </w:r>
      <w:r w:rsidRPr="00A26DC4">
        <w:rPr>
          <w:rFonts w:ascii="Arial" w:hAnsi="Arial" w:cs="Arial"/>
          <w:szCs w:val="20"/>
        </w:rPr>
        <w:t>) części wnioskowanych działek z wyłączeniem obszaru planowanego pod układ komunikacyjny oraz z wyłączeniem terenu, na którym planowana jest realizacja zabudowy mieszkaniowej wielorodzinnej w oparciu o ustalenia wydanych decyzji o warunkach zabudowy.</w:t>
      </w:r>
    </w:p>
    <w:p w:rsidR="00B70B44" w:rsidRPr="00A26DC4" w:rsidRDefault="00B70B44" w:rsidP="00A26DC4">
      <w:pPr>
        <w:spacing w:after="120"/>
        <w:ind w:left="142"/>
        <w:rPr>
          <w:rFonts w:ascii="Arial" w:hAnsi="Arial" w:cs="Arial"/>
          <w:szCs w:val="20"/>
        </w:rPr>
      </w:pPr>
      <w:r w:rsidRPr="00A26DC4">
        <w:rPr>
          <w:rFonts w:ascii="Arial" w:hAnsi="Arial" w:cs="Arial"/>
          <w:szCs w:val="20"/>
        </w:rPr>
        <w:t xml:space="preserve">Wniosku nie uwzględnia się w </w:t>
      </w:r>
      <w:r w:rsidR="003C57FE" w:rsidRPr="00A26DC4">
        <w:rPr>
          <w:rFonts w:ascii="Arial" w:hAnsi="Arial" w:cs="Arial"/>
          <w:szCs w:val="20"/>
        </w:rPr>
        <w:t>części dotyczącej</w:t>
      </w:r>
      <w:r w:rsidRPr="00A26DC4">
        <w:rPr>
          <w:rFonts w:ascii="Arial" w:hAnsi="Arial" w:cs="Arial"/>
          <w:szCs w:val="20"/>
        </w:rPr>
        <w:t xml:space="preserve"> przeznaczenia pod zabudowę usługową (w tym handlu o powierzchni sprzedaży powyżej 2000 m</w:t>
      </w:r>
      <w:r w:rsidRPr="00A26DC4">
        <w:rPr>
          <w:rFonts w:ascii="Arial" w:hAnsi="Arial" w:cs="Arial"/>
          <w:szCs w:val="20"/>
          <w:vertAlign w:val="superscript"/>
        </w:rPr>
        <w:t>2</w:t>
      </w:r>
      <w:r w:rsidRPr="00A26DC4">
        <w:rPr>
          <w:rFonts w:ascii="Arial" w:hAnsi="Arial" w:cs="Arial"/>
          <w:szCs w:val="20"/>
        </w:rPr>
        <w:t>) części wnioskowanych działek stanowiących obszar planowanego układu komunikacyjnego oraz stanowiących teren, na którym planowana jest realizacja zabudowy mieszkaniowej wielorodzinnej w oparciu o ustalenia wydanych decyzji o warunkach zabudowy.</w:t>
      </w:r>
    </w:p>
    <w:p w:rsidR="00B70B44" w:rsidRPr="00A26DC4" w:rsidRDefault="00B70B44" w:rsidP="00A26DC4">
      <w:pPr>
        <w:spacing w:before="240" w:after="120"/>
        <w:ind w:left="142"/>
        <w:rPr>
          <w:rFonts w:ascii="Arial" w:hAnsi="Arial" w:cs="Arial"/>
          <w:b/>
        </w:rPr>
      </w:pPr>
      <w:r w:rsidRPr="00A26DC4">
        <w:rPr>
          <w:rFonts w:ascii="Arial" w:hAnsi="Arial" w:cs="Arial"/>
          <w:b/>
        </w:rPr>
        <w:t>Ad. pkt 6</w:t>
      </w:r>
    </w:p>
    <w:p w:rsidR="00B71CD6" w:rsidRPr="00A26DC4" w:rsidRDefault="00B71CD6" w:rsidP="00A26DC4">
      <w:pPr>
        <w:spacing w:after="120"/>
        <w:ind w:left="142"/>
        <w:rPr>
          <w:rFonts w:ascii="Arial" w:hAnsi="Arial" w:cs="Arial"/>
          <w:szCs w:val="20"/>
        </w:rPr>
      </w:pPr>
      <w:r w:rsidRPr="00A26DC4">
        <w:rPr>
          <w:rFonts w:ascii="Arial" w:hAnsi="Arial" w:cs="Arial"/>
          <w:szCs w:val="20"/>
        </w:rPr>
        <w:t xml:space="preserve">Wniosek uwzględnia się w </w:t>
      </w:r>
      <w:r w:rsidR="003C57FE" w:rsidRPr="00A26DC4">
        <w:rPr>
          <w:rFonts w:ascii="Arial" w:hAnsi="Arial" w:cs="Arial"/>
          <w:szCs w:val="20"/>
        </w:rPr>
        <w:t>części dotyczącej</w:t>
      </w:r>
      <w:r w:rsidRPr="00A26DC4">
        <w:rPr>
          <w:rFonts w:ascii="Arial" w:hAnsi="Arial" w:cs="Arial"/>
          <w:szCs w:val="20"/>
        </w:rPr>
        <w:t xml:space="preserve"> przeznaczenia pod zabudowę jednorodzinną części obszaru położonego wzdłuż ul. Dojnowskiej gdzie utrzymał się cha</w:t>
      </w:r>
      <w:r w:rsidR="000440E8" w:rsidRPr="00A26DC4">
        <w:rPr>
          <w:rFonts w:ascii="Arial" w:hAnsi="Arial" w:cs="Arial"/>
          <w:szCs w:val="20"/>
        </w:rPr>
        <w:t>rakter  zabudowy jednorodzinnej</w:t>
      </w:r>
      <w:r w:rsidRPr="00A26DC4">
        <w:rPr>
          <w:rFonts w:ascii="Arial" w:hAnsi="Arial" w:cs="Arial"/>
          <w:szCs w:val="20"/>
        </w:rPr>
        <w:t xml:space="preserve">. </w:t>
      </w:r>
    </w:p>
    <w:p w:rsidR="00B70B44" w:rsidRPr="00A26DC4" w:rsidRDefault="00B71CD6" w:rsidP="00A26DC4">
      <w:pPr>
        <w:spacing w:after="120"/>
        <w:ind w:left="142"/>
        <w:rPr>
          <w:rFonts w:ascii="Arial" w:hAnsi="Arial" w:cs="Arial"/>
          <w:szCs w:val="20"/>
        </w:rPr>
      </w:pPr>
      <w:r w:rsidRPr="00A26DC4">
        <w:rPr>
          <w:rFonts w:ascii="Arial" w:hAnsi="Arial" w:cs="Arial"/>
          <w:szCs w:val="20"/>
        </w:rPr>
        <w:t xml:space="preserve">Wniosku nie uwzględnia się w </w:t>
      </w:r>
      <w:r w:rsidR="003C57FE" w:rsidRPr="00A26DC4">
        <w:rPr>
          <w:rFonts w:ascii="Arial" w:hAnsi="Arial" w:cs="Arial"/>
          <w:szCs w:val="20"/>
        </w:rPr>
        <w:t>części dotyczącej</w:t>
      </w:r>
      <w:r w:rsidRPr="00A26DC4">
        <w:rPr>
          <w:rFonts w:ascii="Arial" w:hAnsi="Arial" w:cs="Arial"/>
          <w:szCs w:val="20"/>
        </w:rPr>
        <w:t xml:space="preserve"> przeznaczenia pod zabudowę mieszkaniową jednorodzinną części obszaru położonego wzdłuż ul. Dojnowskiej, gdzie występuje zabudowa mieszkaniowa wielorodzinna oraz zabudowa usługowa.</w:t>
      </w:r>
    </w:p>
    <w:p w:rsidR="00B70B44" w:rsidRPr="00A26DC4" w:rsidRDefault="00B70B44" w:rsidP="00A26DC4">
      <w:pPr>
        <w:spacing w:before="240" w:after="120"/>
        <w:ind w:left="142"/>
        <w:rPr>
          <w:rFonts w:ascii="Arial" w:hAnsi="Arial" w:cs="Arial"/>
          <w:b/>
        </w:rPr>
      </w:pPr>
      <w:r w:rsidRPr="00A26DC4">
        <w:rPr>
          <w:rFonts w:ascii="Arial" w:hAnsi="Arial" w:cs="Arial"/>
          <w:b/>
        </w:rPr>
        <w:t>Ad. pkt 7</w:t>
      </w:r>
    </w:p>
    <w:p w:rsidR="00B71CD6" w:rsidRPr="00A26DC4" w:rsidRDefault="00B71CD6" w:rsidP="00A26DC4">
      <w:pPr>
        <w:spacing w:after="120"/>
        <w:ind w:left="142"/>
        <w:rPr>
          <w:rFonts w:ascii="Arial" w:hAnsi="Arial" w:cs="Arial"/>
          <w:szCs w:val="20"/>
        </w:rPr>
      </w:pPr>
      <w:r w:rsidRPr="00A26DC4">
        <w:rPr>
          <w:rFonts w:ascii="Arial" w:hAnsi="Arial" w:cs="Arial"/>
          <w:szCs w:val="20"/>
        </w:rPr>
        <w:t>Wniosek uwzględnia się w części dotyczącej dopuszczenia budowy zespołu budynków mieszkalnych wielorodzinnych, z garażami, handlem i usługami, budowlami i niezbędną infrastruktura techniczną, wewnętrznym układem drogowym, parkingami i placami na działkach nr ewid. gr. 800/2, 801/2, 251/7, 251/14, 251/20, 251/24, 251/29, 251/15, 251/30 cz. dz. nr ewid. gr. 251/27, 251/28 oraz 252/2 i 252/1 (dla urządzeń hydrotechnicznych) przy ul. Żubrów, ul. Niedźwiedziej, ul. Dojlidy Fabryczne (obręb 21) w Białymstoku zgodnie z decyzją o warunkach zabudowy nr 213/2016 z dnia 31.05.2016 r.</w:t>
      </w:r>
    </w:p>
    <w:p w:rsidR="00B70B44" w:rsidRPr="00A26DC4" w:rsidRDefault="008F10AE" w:rsidP="00A26DC4">
      <w:pPr>
        <w:spacing w:after="120"/>
        <w:ind w:left="142"/>
        <w:rPr>
          <w:rFonts w:ascii="Arial" w:hAnsi="Arial" w:cs="Arial"/>
          <w:szCs w:val="20"/>
        </w:rPr>
      </w:pPr>
      <w:r w:rsidRPr="00A26DC4">
        <w:rPr>
          <w:rFonts w:ascii="Arial" w:hAnsi="Arial" w:cs="Arial"/>
          <w:szCs w:val="20"/>
        </w:rPr>
        <w:t xml:space="preserve">Wniosku nie uwzględnia się w części dotyczącej szczegółowych </w:t>
      </w:r>
      <w:r w:rsidR="00B71CD6" w:rsidRPr="00A26DC4">
        <w:rPr>
          <w:rFonts w:ascii="Arial" w:hAnsi="Arial" w:cs="Arial"/>
          <w:szCs w:val="20"/>
        </w:rPr>
        <w:t>ustale</w:t>
      </w:r>
      <w:r w:rsidRPr="00A26DC4">
        <w:rPr>
          <w:rFonts w:ascii="Arial" w:hAnsi="Arial" w:cs="Arial"/>
          <w:szCs w:val="20"/>
        </w:rPr>
        <w:t>ń</w:t>
      </w:r>
      <w:r w:rsidR="00B71CD6" w:rsidRPr="00A26DC4">
        <w:rPr>
          <w:rFonts w:ascii="Arial" w:hAnsi="Arial" w:cs="Arial"/>
          <w:szCs w:val="20"/>
        </w:rPr>
        <w:t xml:space="preserve"> decyzji</w:t>
      </w:r>
      <w:r w:rsidRPr="00A26DC4">
        <w:rPr>
          <w:rFonts w:ascii="Arial" w:hAnsi="Arial" w:cs="Arial"/>
          <w:szCs w:val="20"/>
        </w:rPr>
        <w:t xml:space="preserve">, które </w:t>
      </w:r>
      <w:r w:rsidR="00B71CD6" w:rsidRPr="00A26DC4">
        <w:rPr>
          <w:rFonts w:ascii="Arial" w:hAnsi="Arial" w:cs="Arial"/>
          <w:szCs w:val="20"/>
        </w:rPr>
        <w:t xml:space="preserve"> mogą różnić się od ustaleń planu ze względu na konieczność uwzględnienia uwarunkowań, które nie były brane pod uwagę przy  ustalaniu warunków zabudowy. Decyzja administracyjna obejmuje ponadto inny zakres ustaleń obowiązkowych niż projekt planu.</w:t>
      </w:r>
    </w:p>
    <w:p w:rsidR="00B70B44" w:rsidRPr="00A26DC4" w:rsidRDefault="00B70B44" w:rsidP="00A26DC4">
      <w:pPr>
        <w:spacing w:before="240" w:after="120"/>
        <w:ind w:left="142"/>
        <w:rPr>
          <w:rFonts w:ascii="Arial" w:hAnsi="Arial" w:cs="Arial"/>
          <w:b/>
        </w:rPr>
      </w:pPr>
      <w:r w:rsidRPr="00A26DC4">
        <w:rPr>
          <w:rFonts w:ascii="Arial" w:hAnsi="Arial" w:cs="Arial"/>
          <w:b/>
        </w:rPr>
        <w:t>Ad. pkt  8</w:t>
      </w:r>
    </w:p>
    <w:p w:rsidR="00B71CD6" w:rsidRPr="00A26DC4" w:rsidRDefault="00B71CD6" w:rsidP="00A26DC4">
      <w:pPr>
        <w:spacing w:after="120"/>
        <w:ind w:left="142"/>
        <w:rPr>
          <w:rFonts w:ascii="Arial" w:hAnsi="Arial" w:cs="Arial"/>
          <w:szCs w:val="20"/>
        </w:rPr>
      </w:pPr>
      <w:r w:rsidRPr="00A26DC4">
        <w:rPr>
          <w:rFonts w:ascii="Arial" w:hAnsi="Arial" w:cs="Arial"/>
          <w:szCs w:val="20"/>
        </w:rPr>
        <w:t>Wniosek uwzględnia się w części dotyczącej dopuszczenia budowy przedszkola z poradnią psychologiczno-pedagogiczną wraz z zagospodarowaniem terenu i niezbędną infrastruktura techniczną zgodnie z decyzją o warunkach zabudowy nr 206/2017 z dnia 02.06.2017 r.</w:t>
      </w:r>
    </w:p>
    <w:p w:rsidR="00B70B44" w:rsidRPr="00A26DC4" w:rsidRDefault="008F10AE" w:rsidP="00A26DC4">
      <w:pPr>
        <w:spacing w:after="120"/>
        <w:ind w:left="142"/>
        <w:rPr>
          <w:rFonts w:ascii="Arial" w:hAnsi="Arial" w:cs="Arial"/>
          <w:szCs w:val="20"/>
        </w:rPr>
      </w:pPr>
      <w:r w:rsidRPr="00A26DC4">
        <w:rPr>
          <w:rFonts w:ascii="Arial" w:hAnsi="Arial" w:cs="Arial"/>
          <w:szCs w:val="20"/>
        </w:rPr>
        <w:t>Wniosku nie uwzględnia się w części dotyczącej szczegółowych ustaleń decyzji, które  mogą różnić się od ustaleń planu ze względu na konieczność uwzględnienia uwarunkowań, które nie były brane pod uwagę przy  ustalaniu warunków zabudowy. Decyzja administracyjna obejmuje ponadto inny zakres ustaleń obowiązkowych niż projekt planu.</w:t>
      </w:r>
    </w:p>
    <w:p w:rsidR="00B70B44" w:rsidRPr="00A26DC4" w:rsidRDefault="00B70B44" w:rsidP="00A26DC4">
      <w:pPr>
        <w:spacing w:before="240" w:after="120"/>
        <w:ind w:left="142"/>
        <w:rPr>
          <w:rFonts w:ascii="Arial" w:hAnsi="Arial" w:cs="Arial"/>
          <w:b/>
        </w:rPr>
      </w:pPr>
      <w:r w:rsidRPr="00A26DC4">
        <w:rPr>
          <w:rFonts w:ascii="Arial" w:hAnsi="Arial" w:cs="Arial"/>
          <w:b/>
        </w:rPr>
        <w:t>Ad. pkt 9</w:t>
      </w:r>
      <w:r w:rsidR="003D5396" w:rsidRPr="00A26DC4">
        <w:rPr>
          <w:rFonts w:ascii="Arial" w:hAnsi="Arial" w:cs="Arial"/>
          <w:b/>
        </w:rPr>
        <w:t xml:space="preserve"> i 10</w:t>
      </w:r>
    </w:p>
    <w:p w:rsidR="003C57FE" w:rsidRPr="00A26DC4" w:rsidRDefault="00B71CD6" w:rsidP="00A26DC4">
      <w:pPr>
        <w:spacing w:after="120"/>
        <w:ind w:left="142"/>
        <w:rPr>
          <w:rFonts w:ascii="Arial" w:hAnsi="Arial" w:cs="Arial"/>
          <w:szCs w:val="20"/>
        </w:rPr>
      </w:pPr>
      <w:r w:rsidRPr="00A26DC4">
        <w:rPr>
          <w:rFonts w:ascii="Arial" w:hAnsi="Arial" w:cs="Arial"/>
          <w:szCs w:val="20"/>
        </w:rPr>
        <w:t xml:space="preserve">Wniosek uwzględnia się w </w:t>
      </w:r>
      <w:r w:rsidR="003C57FE" w:rsidRPr="00A26DC4">
        <w:rPr>
          <w:rFonts w:ascii="Arial" w:hAnsi="Arial" w:cs="Arial"/>
          <w:szCs w:val="20"/>
        </w:rPr>
        <w:t>części dotyczącej</w:t>
      </w:r>
      <w:r w:rsidRPr="00A26DC4">
        <w:rPr>
          <w:rFonts w:ascii="Arial" w:hAnsi="Arial" w:cs="Arial"/>
          <w:szCs w:val="20"/>
        </w:rPr>
        <w:t xml:space="preserve"> miejscowego  zwiększenia wysokości na nieruchomości</w:t>
      </w:r>
      <w:r w:rsidR="002628EE" w:rsidRPr="00A26DC4">
        <w:rPr>
          <w:rFonts w:ascii="Arial" w:hAnsi="Arial" w:cs="Arial"/>
          <w:szCs w:val="20"/>
        </w:rPr>
        <w:t>ach</w:t>
      </w:r>
      <w:r w:rsidRPr="00A26DC4">
        <w:rPr>
          <w:rFonts w:ascii="Arial" w:hAnsi="Arial" w:cs="Arial"/>
          <w:szCs w:val="20"/>
        </w:rPr>
        <w:t xml:space="preserve"> należąc</w:t>
      </w:r>
      <w:r w:rsidR="002628EE" w:rsidRPr="00A26DC4">
        <w:rPr>
          <w:rFonts w:ascii="Arial" w:hAnsi="Arial" w:cs="Arial"/>
          <w:szCs w:val="20"/>
        </w:rPr>
        <w:t>ych</w:t>
      </w:r>
      <w:r w:rsidRPr="00A26DC4">
        <w:rPr>
          <w:rFonts w:ascii="Arial" w:hAnsi="Arial" w:cs="Arial"/>
          <w:szCs w:val="20"/>
        </w:rPr>
        <w:t xml:space="preserve"> do Spółki </w:t>
      </w:r>
      <w:r w:rsidR="002628EE" w:rsidRPr="00A26DC4">
        <w:rPr>
          <w:rFonts w:ascii="Arial" w:hAnsi="Arial" w:cs="Arial"/>
          <w:szCs w:val="20"/>
        </w:rPr>
        <w:t xml:space="preserve">Biaform SA. i Spółki Zielone Dojlidy </w:t>
      </w:r>
      <w:r w:rsidRPr="00A26DC4">
        <w:rPr>
          <w:rFonts w:ascii="Arial" w:hAnsi="Arial" w:cs="Arial"/>
          <w:szCs w:val="20"/>
        </w:rPr>
        <w:t xml:space="preserve">w stosunku do określonej w decyzji o warunkach zabudowy nr 213/2016 z dnia 31.05.2016 r.  </w:t>
      </w:r>
    </w:p>
    <w:p w:rsidR="00B71CD6" w:rsidRPr="00A26DC4" w:rsidRDefault="00B71CD6" w:rsidP="00A26DC4">
      <w:pPr>
        <w:spacing w:after="120"/>
        <w:ind w:left="142"/>
        <w:rPr>
          <w:rFonts w:ascii="Arial" w:hAnsi="Arial" w:cs="Arial"/>
          <w:szCs w:val="20"/>
        </w:rPr>
      </w:pPr>
      <w:r w:rsidRPr="00A26DC4">
        <w:rPr>
          <w:rFonts w:ascii="Arial" w:hAnsi="Arial" w:cs="Arial"/>
          <w:szCs w:val="20"/>
        </w:rPr>
        <w:t xml:space="preserve">Wniosku nie uwzględnia się w </w:t>
      </w:r>
      <w:r w:rsidR="003C57FE" w:rsidRPr="00A26DC4">
        <w:rPr>
          <w:rFonts w:ascii="Arial" w:hAnsi="Arial" w:cs="Arial"/>
          <w:szCs w:val="20"/>
        </w:rPr>
        <w:t>części dotyczącej</w:t>
      </w:r>
      <w:r w:rsidRPr="00A26DC4">
        <w:rPr>
          <w:rFonts w:ascii="Arial" w:hAnsi="Arial" w:cs="Arial"/>
          <w:szCs w:val="20"/>
        </w:rPr>
        <w:t xml:space="preserve"> zwiększenia wysokości zabudowy do 7 kondygnacji nadziemnych.</w:t>
      </w:r>
    </w:p>
    <w:p w:rsidR="00B71CD6" w:rsidRPr="00A26DC4" w:rsidRDefault="008F10AE" w:rsidP="00A26DC4">
      <w:pPr>
        <w:spacing w:after="120"/>
        <w:ind w:left="142"/>
        <w:rPr>
          <w:rFonts w:ascii="Arial" w:hAnsi="Arial" w:cs="Arial"/>
          <w:szCs w:val="20"/>
        </w:rPr>
      </w:pPr>
      <w:r w:rsidRPr="00A26DC4">
        <w:rPr>
          <w:rFonts w:ascii="Arial" w:hAnsi="Arial" w:cs="Arial"/>
          <w:szCs w:val="20"/>
        </w:rPr>
        <w:t>W p</w:t>
      </w:r>
      <w:r w:rsidR="00B71CD6" w:rsidRPr="00A26DC4">
        <w:rPr>
          <w:rFonts w:ascii="Arial" w:hAnsi="Arial" w:cs="Arial"/>
          <w:szCs w:val="20"/>
        </w:rPr>
        <w:t>rojek</w:t>
      </w:r>
      <w:r w:rsidRPr="00A26DC4">
        <w:rPr>
          <w:rFonts w:ascii="Arial" w:hAnsi="Arial" w:cs="Arial"/>
          <w:szCs w:val="20"/>
        </w:rPr>
        <w:t>cie</w:t>
      </w:r>
      <w:r w:rsidR="00C623BE" w:rsidRPr="00A26DC4">
        <w:rPr>
          <w:rFonts w:ascii="Arial" w:hAnsi="Arial" w:cs="Arial"/>
          <w:szCs w:val="20"/>
        </w:rPr>
        <w:t xml:space="preserve"> planu uwzględniając interes</w:t>
      </w:r>
      <w:r w:rsidR="00B71CD6" w:rsidRPr="00A26DC4">
        <w:rPr>
          <w:rFonts w:ascii="Arial" w:hAnsi="Arial" w:cs="Arial"/>
          <w:szCs w:val="20"/>
        </w:rPr>
        <w:t xml:space="preserve"> różnych grup, w tym właściciela terenu i mieszkańców osiedla,  </w:t>
      </w:r>
      <w:r w:rsidRPr="00A26DC4">
        <w:rPr>
          <w:rFonts w:ascii="Arial" w:hAnsi="Arial" w:cs="Arial"/>
          <w:szCs w:val="20"/>
        </w:rPr>
        <w:t xml:space="preserve">przewiduje się </w:t>
      </w:r>
      <w:r w:rsidR="00B71CD6" w:rsidRPr="00A26DC4">
        <w:rPr>
          <w:rFonts w:ascii="Arial" w:hAnsi="Arial" w:cs="Arial"/>
          <w:szCs w:val="20"/>
        </w:rPr>
        <w:t>dąż</w:t>
      </w:r>
      <w:r w:rsidRPr="00A26DC4">
        <w:rPr>
          <w:rFonts w:ascii="Arial" w:hAnsi="Arial" w:cs="Arial"/>
          <w:szCs w:val="20"/>
        </w:rPr>
        <w:t>enie</w:t>
      </w:r>
      <w:r w:rsidR="00B71CD6" w:rsidRPr="00A26DC4">
        <w:rPr>
          <w:rFonts w:ascii="Arial" w:hAnsi="Arial" w:cs="Arial"/>
          <w:szCs w:val="20"/>
        </w:rPr>
        <w:t xml:space="preserve"> do łagodzenia konfliktów społecznych uwzględniając walory architektoniczne i krajobrazowe terenu.  Uwzględniając powyższe uwarunkowania nie planuje się lokalizowania na przedmiotowym terenie budynków o </w:t>
      </w:r>
      <w:r w:rsidR="003D5396" w:rsidRPr="00A26DC4">
        <w:rPr>
          <w:rFonts w:ascii="Arial" w:hAnsi="Arial" w:cs="Arial"/>
          <w:szCs w:val="20"/>
        </w:rPr>
        <w:t xml:space="preserve">wnioskowanej </w:t>
      </w:r>
      <w:r w:rsidR="00B71CD6" w:rsidRPr="00A26DC4">
        <w:rPr>
          <w:rFonts w:ascii="Arial" w:hAnsi="Arial" w:cs="Arial"/>
          <w:szCs w:val="20"/>
        </w:rPr>
        <w:t>wysokości.</w:t>
      </w:r>
    </w:p>
    <w:p w:rsidR="00B70B44" w:rsidRPr="00A26DC4" w:rsidRDefault="00B70B44" w:rsidP="00A26DC4">
      <w:pPr>
        <w:spacing w:before="240" w:after="120"/>
        <w:ind w:left="142"/>
        <w:rPr>
          <w:rFonts w:ascii="Arial" w:hAnsi="Arial" w:cs="Arial"/>
          <w:b/>
        </w:rPr>
      </w:pPr>
      <w:r w:rsidRPr="00A26DC4">
        <w:rPr>
          <w:rFonts w:ascii="Arial" w:hAnsi="Arial" w:cs="Arial"/>
          <w:b/>
        </w:rPr>
        <w:t>Ad. pkt 11</w:t>
      </w:r>
    </w:p>
    <w:p w:rsidR="00B71CD6" w:rsidRPr="00A26DC4" w:rsidRDefault="00B71CD6" w:rsidP="00A26DC4">
      <w:pPr>
        <w:spacing w:after="120"/>
        <w:ind w:left="142"/>
        <w:rPr>
          <w:rFonts w:ascii="Arial" w:hAnsi="Arial" w:cs="Arial"/>
          <w:szCs w:val="20"/>
        </w:rPr>
      </w:pPr>
      <w:r w:rsidRPr="00A26DC4">
        <w:rPr>
          <w:rFonts w:ascii="Arial" w:hAnsi="Arial" w:cs="Arial"/>
          <w:szCs w:val="20"/>
        </w:rPr>
        <w:t xml:space="preserve">Wniosek uwzględnia się w </w:t>
      </w:r>
      <w:r w:rsidR="003C57FE" w:rsidRPr="00A26DC4">
        <w:rPr>
          <w:rFonts w:ascii="Arial" w:hAnsi="Arial" w:cs="Arial"/>
          <w:szCs w:val="20"/>
        </w:rPr>
        <w:t>części dotyczącej</w:t>
      </w:r>
      <w:r w:rsidRPr="00A26DC4">
        <w:rPr>
          <w:rFonts w:ascii="Arial" w:hAnsi="Arial" w:cs="Arial"/>
          <w:szCs w:val="20"/>
        </w:rPr>
        <w:t xml:space="preserve"> utrzymania funkcji terenów położonych ulic Nowowarszawskiej i Dojlidy Fabryczne jako usługowych i usługowo-produkcyjnych, z dopuszczeniem </w:t>
      </w:r>
      <w:r w:rsidR="00C623BE" w:rsidRPr="00A26DC4">
        <w:rPr>
          <w:rFonts w:ascii="Arial" w:hAnsi="Arial" w:cs="Arial"/>
          <w:szCs w:val="20"/>
        </w:rPr>
        <w:t>obiektów handlowych  z wyłączeniem nieruchomości</w:t>
      </w:r>
      <w:r w:rsidRPr="00A26DC4">
        <w:rPr>
          <w:rFonts w:ascii="Arial" w:hAnsi="Arial" w:cs="Arial"/>
          <w:szCs w:val="20"/>
        </w:rPr>
        <w:t xml:space="preserve">, na które obowiązują ustalenia decyzji o warunkach zabudowy na zabudowę mieszkaniową wielorodzinną. </w:t>
      </w:r>
    </w:p>
    <w:p w:rsidR="00B71CD6" w:rsidRPr="00A26DC4" w:rsidRDefault="00B71CD6" w:rsidP="00A26DC4">
      <w:pPr>
        <w:spacing w:after="120"/>
        <w:ind w:left="142"/>
        <w:rPr>
          <w:rFonts w:ascii="Arial" w:hAnsi="Arial" w:cs="Arial"/>
          <w:szCs w:val="20"/>
        </w:rPr>
      </w:pPr>
      <w:r w:rsidRPr="00A26DC4">
        <w:rPr>
          <w:rFonts w:ascii="Arial" w:hAnsi="Arial" w:cs="Arial"/>
          <w:szCs w:val="20"/>
        </w:rPr>
        <w:t xml:space="preserve">Wniosku nie uwzględnia się w </w:t>
      </w:r>
      <w:r w:rsidR="003C57FE" w:rsidRPr="00A26DC4">
        <w:rPr>
          <w:rFonts w:ascii="Arial" w:hAnsi="Arial" w:cs="Arial"/>
          <w:szCs w:val="20"/>
        </w:rPr>
        <w:t>części dotyczącej</w:t>
      </w:r>
      <w:r w:rsidR="00C623BE" w:rsidRPr="00A26DC4">
        <w:rPr>
          <w:rFonts w:ascii="Arial" w:hAnsi="Arial" w:cs="Arial"/>
          <w:szCs w:val="20"/>
        </w:rPr>
        <w:t xml:space="preserve"> nieruchomości</w:t>
      </w:r>
      <w:r w:rsidRPr="00A26DC4">
        <w:rPr>
          <w:rFonts w:ascii="Arial" w:hAnsi="Arial" w:cs="Arial"/>
          <w:szCs w:val="20"/>
        </w:rPr>
        <w:t>, na które obowiązują ustalenia decyzji o warunkach zabudowy na zabudowę mieszkaniową wielorodzinną.</w:t>
      </w:r>
    </w:p>
    <w:p w:rsidR="00B70B44" w:rsidRPr="00A26DC4" w:rsidRDefault="00B71CD6" w:rsidP="00A26DC4">
      <w:pPr>
        <w:spacing w:after="120"/>
        <w:ind w:left="142"/>
        <w:rPr>
          <w:rFonts w:ascii="Arial" w:hAnsi="Arial" w:cs="Arial"/>
          <w:szCs w:val="20"/>
        </w:rPr>
      </w:pPr>
      <w:r w:rsidRPr="00A26DC4">
        <w:rPr>
          <w:rFonts w:ascii="Arial" w:hAnsi="Arial" w:cs="Arial"/>
          <w:szCs w:val="20"/>
        </w:rPr>
        <w:t>Uchwalenie planu powodującego obniżenie wartości nieruchomości w związku z ograniczeniem korzystania z nieruchomości w sposób dotychczasowy lub zgodny z dotychczasowym przeznaczeniem, naraża gminę na poniesienie kosztów odszkodowania.</w:t>
      </w:r>
    </w:p>
    <w:p w:rsidR="00B70B44" w:rsidRPr="00A26DC4" w:rsidRDefault="00B70B44" w:rsidP="00A26DC4">
      <w:pPr>
        <w:spacing w:before="240" w:after="120"/>
        <w:ind w:left="142"/>
        <w:rPr>
          <w:rFonts w:ascii="Arial" w:hAnsi="Arial" w:cs="Arial"/>
          <w:b/>
        </w:rPr>
      </w:pPr>
      <w:r w:rsidRPr="00A26DC4">
        <w:rPr>
          <w:rFonts w:ascii="Arial" w:hAnsi="Arial" w:cs="Arial"/>
          <w:b/>
        </w:rPr>
        <w:t>Ad. pkt  1</w:t>
      </w:r>
      <w:r w:rsidR="008F10AE" w:rsidRPr="00A26DC4">
        <w:rPr>
          <w:rFonts w:ascii="Arial" w:hAnsi="Arial" w:cs="Arial"/>
          <w:b/>
        </w:rPr>
        <w:t>2</w:t>
      </w:r>
    </w:p>
    <w:p w:rsidR="00B71CD6" w:rsidRPr="00A26DC4" w:rsidRDefault="00B71CD6" w:rsidP="00A26DC4">
      <w:pPr>
        <w:spacing w:after="120"/>
        <w:ind w:left="142"/>
        <w:rPr>
          <w:rFonts w:ascii="Arial" w:hAnsi="Arial" w:cs="Arial"/>
          <w:szCs w:val="20"/>
        </w:rPr>
      </w:pPr>
      <w:r w:rsidRPr="00A26DC4">
        <w:rPr>
          <w:rFonts w:ascii="Arial" w:hAnsi="Arial" w:cs="Arial"/>
          <w:szCs w:val="20"/>
        </w:rPr>
        <w:t xml:space="preserve">Wniosek uwzględnia się w </w:t>
      </w:r>
      <w:r w:rsidR="003C57FE" w:rsidRPr="00A26DC4">
        <w:rPr>
          <w:rFonts w:ascii="Arial" w:hAnsi="Arial" w:cs="Arial"/>
          <w:szCs w:val="20"/>
        </w:rPr>
        <w:t>części dotyczącej</w:t>
      </w:r>
      <w:r w:rsidRPr="00A26DC4">
        <w:rPr>
          <w:rFonts w:ascii="Arial" w:hAnsi="Arial" w:cs="Arial"/>
          <w:szCs w:val="20"/>
        </w:rPr>
        <w:t xml:space="preserve"> pozostawienia jako niezabudowanego części wskazanego we wniosku obszaru położonego w granicach podstawowego systemu przyrodniczego określonego w </w:t>
      </w:r>
      <w:r w:rsidR="00B46064" w:rsidRPr="00A26DC4">
        <w:rPr>
          <w:rFonts w:ascii="Arial" w:hAnsi="Arial" w:cs="Arial"/>
          <w:szCs w:val="20"/>
        </w:rPr>
        <w:t>S</w:t>
      </w:r>
      <w:r w:rsidRPr="00A26DC4">
        <w:rPr>
          <w:rFonts w:ascii="Arial" w:hAnsi="Arial" w:cs="Arial"/>
          <w:szCs w:val="20"/>
        </w:rPr>
        <w:t>tudium</w:t>
      </w:r>
      <w:r w:rsidR="00B46064" w:rsidRPr="00A26DC4">
        <w:rPr>
          <w:rFonts w:ascii="Arial" w:hAnsi="Arial" w:cs="Arial"/>
          <w:szCs w:val="20"/>
        </w:rPr>
        <w:t xml:space="preserve"> uwarunkowań i kierunków zagospodarowania przestrzennego Białegostoku.</w:t>
      </w:r>
    </w:p>
    <w:p w:rsidR="00BB20EA" w:rsidRPr="00A26DC4" w:rsidRDefault="00B71CD6" w:rsidP="00A26DC4">
      <w:pPr>
        <w:spacing w:after="120"/>
        <w:ind w:left="142"/>
        <w:rPr>
          <w:rFonts w:ascii="Arial" w:hAnsi="Arial" w:cs="Arial"/>
          <w:szCs w:val="20"/>
        </w:rPr>
      </w:pPr>
      <w:r w:rsidRPr="00A26DC4">
        <w:rPr>
          <w:rFonts w:ascii="Arial" w:hAnsi="Arial" w:cs="Arial"/>
          <w:szCs w:val="20"/>
        </w:rPr>
        <w:t xml:space="preserve">Wniosku nie uwzględniania się w </w:t>
      </w:r>
      <w:r w:rsidR="003C57FE" w:rsidRPr="00A26DC4">
        <w:rPr>
          <w:rFonts w:ascii="Arial" w:hAnsi="Arial" w:cs="Arial"/>
          <w:szCs w:val="20"/>
        </w:rPr>
        <w:t>części dotyczącej</w:t>
      </w:r>
      <w:r w:rsidRPr="00A26DC4">
        <w:rPr>
          <w:rFonts w:ascii="Arial" w:hAnsi="Arial" w:cs="Arial"/>
          <w:szCs w:val="20"/>
        </w:rPr>
        <w:t xml:space="preserve"> pozostawienia części obszaru, który zgodnie z ustaleniami studium</w:t>
      </w:r>
      <w:r w:rsidR="00BB20EA" w:rsidRPr="00A26DC4">
        <w:rPr>
          <w:rFonts w:ascii="Arial" w:hAnsi="Arial" w:cs="Arial"/>
          <w:szCs w:val="20"/>
        </w:rPr>
        <w:t xml:space="preserve"> może być przeznaczony do zabudowy.</w:t>
      </w:r>
    </w:p>
    <w:p w:rsidR="00B70B44" w:rsidRPr="00A26DC4" w:rsidRDefault="00BB20EA" w:rsidP="00A26DC4">
      <w:pPr>
        <w:spacing w:after="120"/>
        <w:ind w:left="142"/>
        <w:rPr>
          <w:rFonts w:ascii="Arial" w:hAnsi="Arial" w:cs="Arial"/>
          <w:szCs w:val="20"/>
        </w:rPr>
      </w:pPr>
      <w:r w:rsidRPr="00A26DC4">
        <w:rPr>
          <w:rFonts w:ascii="Arial" w:hAnsi="Arial" w:cs="Arial"/>
          <w:szCs w:val="20"/>
        </w:rPr>
        <w:t>Przedmiotowy ob</w:t>
      </w:r>
      <w:r w:rsidR="00453E07" w:rsidRPr="00A26DC4">
        <w:rPr>
          <w:rFonts w:ascii="Arial" w:hAnsi="Arial" w:cs="Arial"/>
          <w:szCs w:val="20"/>
        </w:rPr>
        <w:t xml:space="preserve">szar posiada korzystne warunki </w:t>
      </w:r>
      <w:r w:rsidRPr="00A26DC4">
        <w:rPr>
          <w:rFonts w:ascii="Arial" w:hAnsi="Arial" w:cs="Arial"/>
          <w:szCs w:val="20"/>
        </w:rPr>
        <w:t xml:space="preserve">ekofizjograficzne do zabudowy oraz </w:t>
      </w:r>
      <w:r w:rsidR="00C623BE" w:rsidRPr="00A26DC4">
        <w:rPr>
          <w:rFonts w:ascii="Arial" w:hAnsi="Arial" w:cs="Arial"/>
          <w:szCs w:val="20"/>
        </w:rPr>
        <w:t xml:space="preserve">może </w:t>
      </w:r>
      <w:r w:rsidRPr="00A26DC4">
        <w:rPr>
          <w:rFonts w:ascii="Arial" w:hAnsi="Arial" w:cs="Arial"/>
          <w:szCs w:val="20"/>
        </w:rPr>
        <w:t>stanowi</w:t>
      </w:r>
      <w:r w:rsidR="00C623BE" w:rsidRPr="00A26DC4">
        <w:rPr>
          <w:rFonts w:ascii="Arial" w:hAnsi="Arial" w:cs="Arial"/>
          <w:szCs w:val="20"/>
        </w:rPr>
        <w:t>ć</w:t>
      </w:r>
      <w:r w:rsidRPr="00A26DC4">
        <w:rPr>
          <w:rFonts w:ascii="Arial" w:hAnsi="Arial" w:cs="Arial"/>
          <w:szCs w:val="20"/>
        </w:rPr>
        <w:t xml:space="preserve"> potencjalne tereny inwestycyjne.</w:t>
      </w:r>
    </w:p>
    <w:p w:rsidR="00B70B44" w:rsidRPr="00A26DC4" w:rsidRDefault="00B70B44" w:rsidP="00A26DC4">
      <w:pPr>
        <w:spacing w:before="240" w:after="120"/>
        <w:ind w:left="142"/>
        <w:rPr>
          <w:rFonts w:ascii="Arial" w:hAnsi="Arial" w:cs="Arial"/>
          <w:b/>
        </w:rPr>
      </w:pPr>
      <w:r w:rsidRPr="00A26DC4">
        <w:rPr>
          <w:rFonts w:ascii="Arial" w:hAnsi="Arial" w:cs="Arial"/>
          <w:b/>
        </w:rPr>
        <w:t>Ad. pkt 1</w:t>
      </w:r>
      <w:r w:rsidR="008F10AE" w:rsidRPr="00A26DC4">
        <w:rPr>
          <w:rFonts w:ascii="Arial" w:hAnsi="Arial" w:cs="Arial"/>
          <w:b/>
        </w:rPr>
        <w:t>3</w:t>
      </w:r>
    </w:p>
    <w:p w:rsidR="00BB20EA" w:rsidRPr="00A26DC4" w:rsidRDefault="00BB20EA" w:rsidP="00A26DC4">
      <w:pPr>
        <w:spacing w:after="120"/>
        <w:ind w:left="142"/>
        <w:rPr>
          <w:rFonts w:ascii="Arial" w:hAnsi="Arial" w:cs="Arial"/>
          <w:szCs w:val="20"/>
        </w:rPr>
      </w:pPr>
      <w:r w:rsidRPr="00A26DC4">
        <w:rPr>
          <w:rFonts w:ascii="Arial" w:hAnsi="Arial" w:cs="Arial"/>
          <w:szCs w:val="20"/>
        </w:rPr>
        <w:t xml:space="preserve">Wniosek uwzględnia się w </w:t>
      </w:r>
      <w:r w:rsidR="003C57FE" w:rsidRPr="00A26DC4">
        <w:rPr>
          <w:rFonts w:ascii="Arial" w:hAnsi="Arial" w:cs="Arial"/>
          <w:szCs w:val="20"/>
        </w:rPr>
        <w:t>części dotyczącej</w:t>
      </w:r>
      <w:r w:rsidRPr="00A26DC4">
        <w:rPr>
          <w:rFonts w:ascii="Arial" w:hAnsi="Arial" w:cs="Arial"/>
          <w:szCs w:val="20"/>
        </w:rPr>
        <w:t xml:space="preserve"> pozostawienia jako niezabudowanego części wskazanego we wniosku obszaru położonego w granicach podstawowego systemu przyrodniczego określonego w studium.</w:t>
      </w:r>
    </w:p>
    <w:p w:rsidR="00BB20EA" w:rsidRPr="00A26DC4" w:rsidRDefault="00BB20EA" w:rsidP="00A26DC4">
      <w:pPr>
        <w:spacing w:after="120"/>
        <w:ind w:left="142"/>
        <w:rPr>
          <w:rFonts w:ascii="Arial" w:hAnsi="Arial" w:cs="Arial"/>
          <w:szCs w:val="20"/>
        </w:rPr>
      </w:pPr>
      <w:r w:rsidRPr="00A26DC4">
        <w:rPr>
          <w:rFonts w:ascii="Arial" w:hAnsi="Arial" w:cs="Arial"/>
          <w:szCs w:val="20"/>
        </w:rPr>
        <w:t xml:space="preserve">Wniosku nie uwzględniania się w </w:t>
      </w:r>
      <w:r w:rsidR="003C57FE" w:rsidRPr="00A26DC4">
        <w:rPr>
          <w:rFonts w:ascii="Arial" w:hAnsi="Arial" w:cs="Arial"/>
          <w:szCs w:val="20"/>
        </w:rPr>
        <w:t>części dotyczącej</w:t>
      </w:r>
      <w:r w:rsidR="00B46064" w:rsidRPr="00A26DC4">
        <w:rPr>
          <w:rFonts w:ascii="Arial" w:hAnsi="Arial" w:cs="Arial"/>
          <w:szCs w:val="20"/>
        </w:rPr>
        <w:t xml:space="preserve"> pozostawienia jako zieleni o funkcji </w:t>
      </w:r>
      <w:r w:rsidRPr="00A26DC4">
        <w:rPr>
          <w:rFonts w:ascii="Arial" w:hAnsi="Arial" w:cs="Arial"/>
          <w:szCs w:val="20"/>
        </w:rPr>
        <w:t>rekreacyjne</w:t>
      </w:r>
      <w:r w:rsidR="00B46064" w:rsidRPr="00A26DC4">
        <w:rPr>
          <w:rFonts w:ascii="Arial" w:hAnsi="Arial" w:cs="Arial"/>
          <w:szCs w:val="20"/>
        </w:rPr>
        <w:t>j</w:t>
      </w:r>
      <w:r w:rsidRPr="00A26DC4">
        <w:rPr>
          <w:rFonts w:ascii="Arial" w:hAnsi="Arial" w:cs="Arial"/>
          <w:szCs w:val="20"/>
        </w:rPr>
        <w:t xml:space="preserve"> z dopuszczeniem parterowej zabudowy usługowej lub nieprzekraczającej trzech kondygnacji nadziemnych zabudowy mieszkaniowej wielorodzinnej obszaru, który zgodnie z ustaleniami studium może być przeznaczony do zabudowy.</w:t>
      </w:r>
    </w:p>
    <w:p w:rsidR="00B70B44" w:rsidRPr="00A26DC4" w:rsidRDefault="00BB20EA" w:rsidP="00A26DC4">
      <w:pPr>
        <w:spacing w:after="120"/>
        <w:ind w:left="142"/>
        <w:rPr>
          <w:rFonts w:ascii="Arial" w:hAnsi="Arial" w:cs="Arial"/>
          <w:szCs w:val="20"/>
        </w:rPr>
      </w:pPr>
      <w:r w:rsidRPr="00A26DC4">
        <w:rPr>
          <w:rFonts w:ascii="Arial" w:hAnsi="Arial" w:cs="Arial"/>
          <w:szCs w:val="20"/>
        </w:rPr>
        <w:t>Przedmiotow</w:t>
      </w:r>
      <w:r w:rsidR="00B46064" w:rsidRPr="00A26DC4">
        <w:rPr>
          <w:rFonts w:ascii="Arial" w:hAnsi="Arial" w:cs="Arial"/>
          <w:szCs w:val="20"/>
        </w:rPr>
        <w:t>a część</w:t>
      </w:r>
      <w:r w:rsidRPr="00A26DC4">
        <w:rPr>
          <w:rFonts w:ascii="Arial" w:hAnsi="Arial" w:cs="Arial"/>
          <w:szCs w:val="20"/>
        </w:rPr>
        <w:t xml:space="preserve"> obszar</w:t>
      </w:r>
      <w:r w:rsidR="00B46064" w:rsidRPr="00A26DC4">
        <w:rPr>
          <w:rFonts w:ascii="Arial" w:hAnsi="Arial" w:cs="Arial"/>
          <w:szCs w:val="20"/>
        </w:rPr>
        <w:t>u</w:t>
      </w:r>
      <w:r w:rsidRPr="00A26DC4">
        <w:rPr>
          <w:rFonts w:ascii="Arial" w:hAnsi="Arial" w:cs="Arial"/>
          <w:szCs w:val="20"/>
        </w:rPr>
        <w:t xml:space="preserve"> posiada korzystne warunki ekofizjograficzne do zabudowy oraz </w:t>
      </w:r>
      <w:r w:rsidR="00C623BE" w:rsidRPr="00A26DC4">
        <w:rPr>
          <w:rFonts w:ascii="Arial" w:hAnsi="Arial" w:cs="Arial"/>
          <w:szCs w:val="20"/>
        </w:rPr>
        <w:t xml:space="preserve">może </w:t>
      </w:r>
      <w:r w:rsidRPr="00A26DC4">
        <w:rPr>
          <w:rFonts w:ascii="Arial" w:hAnsi="Arial" w:cs="Arial"/>
          <w:szCs w:val="20"/>
        </w:rPr>
        <w:t>stanowi</w:t>
      </w:r>
      <w:r w:rsidR="00C623BE" w:rsidRPr="00A26DC4">
        <w:rPr>
          <w:rFonts w:ascii="Arial" w:hAnsi="Arial" w:cs="Arial"/>
          <w:szCs w:val="20"/>
        </w:rPr>
        <w:t>ć</w:t>
      </w:r>
      <w:r w:rsidRPr="00A26DC4">
        <w:rPr>
          <w:rFonts w:ascii="Arial" w:hAnsi="Arial" w:cs="Arial"/>
          <w:szCs w:val="20"/>
        </w:rPr>
        <w:t xml:space="preserve"> po</w:t>
      </w:r>
      <w:r w:rsidR="00453E07" w:rsidRPr="00A26DC4">
        <w:rPr>
          <w:rFonts w:ascii="Arial" w:hAnsi="Arial" w:cs="Arial"/>
          <w:szCs w:val="20"/>
        </w:rPr>
        <w:t xml:space="preserve">tencjalne tereny inwestycyjne. </w:t>
      </w:r>
      <w:r w:rsidRPr="00A26DC4">
        <w:rPr>
          <w:rFonts w:ascii="Arial" w:hAnsi="Arial" w:cs="Arial"/>
          <w:szCs w:val="20"/>
        </w:rPr>
        <w:t>Ponadto na przedmiotowym obszarze istnieje zabudowa o wysokości różniącej się od wskazanych w niniejszym wniosku.</w:t>
      </w:r>
    </w:p>
    <w:p w:rsidR="00B70B44" w:rsidRPr="00A26DC4" w:rsidRDefault="00B70B44" w:rsidP="00A26DC4">
      <w:pPr>
        <w:spacing w:before="240" w:after="120"/>
        <w:ind w:left="142"/>
        <w:rPr>
          <w:rFonts w:ascii="Arial" w:hAnsi="Arial" w:cs="Arial"/>
          <w:b/>
        </w:rPr>
      </w:pPr>
      <w:r w:rsidRPr="00A26DC4">
        <w:rPr>
          <w:rFonts w:ascii="Arial" w:hAnsi="Arial" w:cs="Arial"/>
          <w:b/>
        </w:rPr>
        <w:t>Ad. pkt 1</w:t>
      </w:r>
      <w:r w:rsidR="008F10AE" w:rsidRPr="00A26DC4">
        <w:rPr>
          <w:rFonts w:ascii="Arial" w:hAnsi="Arial" w:cs="Arial"/>
          <w:b/>
        </w:rPr>
        <w:t>4</w:t>
      </w:r>
      <w:r w:rsidRPr="00A26DC4">
        <w:rPr>
          <w:rFonts w:ascii="Arial" w:hAnsi="Arial" w:cs="Arial"/>
          <w:b/>
        </w:rPr>
        <w:t xml:space="preserve"> </w:t>
      </w:r>
    </w:p>
    <w:p w:rsidR="00BB20EA" w:rsidRPr="00A26DC4" w:rsidRDefault="00BB20EA" w:rsidP="00A26DC4">
      <w:pPr>
        <w:spacing w:after="120"/>
        <w:ind w:left="142"/>
        <w:rPr>
          <w:rFonts w:ascii="Arial" w:hAnsi="Arial" w:cs="Arial"/>
          <w:szCs w:val="20"/>
        </w:rPr>
      </w:pPr>
      <w:r w:rsidRPr="00A26DC4">
        <w:rPr>
          <w:rFonts w:ascii="Arial" w:hAnsi="Arial" w:cs="Arial"/>
          <w:szCs w:val="20"/>
        </w:rPr>
        <w:t xml:space="preserve">Wniosek uwzględnia się w </w:t>
      </w:r>
      <w:r w:rsidR="003C57FE" w:rsidRPr="00A26DC4">
        <w:rPr>
          <w:rFonts w:ascii="Arial" w:hAnsi="Arial" w:cs="Arial"/>
          <w:szCs w:val="20"/>
        </w:rPr>
        <w:t xml:space="preserve">części </w:t>
      </w:r>
      <w:r w:rsidR="00A1778D" w:rsidRPr="00A26DC4">
        <w:rPr>
          <w:rFonts w:ascii="Arial" w:hAnsi="Arial" w:cs="Arial"/>
          <w:szCs w:val="20"/>
        </w:rPr>
        <w:t xml:space="preserve">dotyczącej </w:t>
      </w:r>
      <w:r w:rsidRPr="00A26DC4">
        <w:rPr>
          <w:rFonts w:ascii="Arial" w:hAnsi="Arial" w:cs="Arial"/>
          <w:szCs w:val="20"/>
        </w:rPr>
        <w:t xml:space="preserve">niewprowadzania </w:t>
      </w:r>
      <w:r w:rsidR="00A1778D" w:rsidRPr="00A26DC4">
        <w:rPr>
          <w:rFonts w:ascii="Arial" w:hAnsi="Arial" w:cs="Arial"/>
          <w:szCs w:val="20"/>
        </w:rPr>
        <w:t xml:space="preserve">w projekcie planu możliwości lokalizacji </w:t>
      </w:r>
      <w:r w:rsidRPr="00A26DC4">
        <w:rPr>
          <w:rFonts w:ascii="Arial" w:hAnsi="Arial" w:cs="Arial"/>
          <w:szCs w:val="20"/>
        </w:rPr>
        <w:t>zabudowy w otoczeniu wymienionych zabytków, która nie uwzględniałaby wartości kulturowych wskazanego obszaru.</w:t>
      </w:r>
    </w:p>
    <w:p w:rsidR="00BB20EA" w:rsidRPr="00A26DC4" w:rsidRDefault="00BB20EA" w:rsidP="00A26DC4">
      <w:pPr>
        <w:spacing w:after="120"/>
        <w:ind w:left="142"/>
        <w:rPr>
          <w:rFonts w:ascii="Arial" w:hAnsi="Arial" w:cs="Arial"/>
          <w:szCs w:val="20"/>
        </w:rPr>
      </w:pPr>
      <w:r w:rsidRPr="00A26DC4">
        <w:rPr>
          <w:rFonts w:ascii="Arial" w:hAnsi="Arial" w:cs="Arial"/>
          <w:szCs w:val="20"/>
        </w:rPr>
        <w:t xml:space="preserve">Wniosku nie uwzględnia się w </w:t>
      </w:r>
      <w:r w:rsidR="003C57FE" w:rsidRPr="00A26DC4">
        <w:rPr>
          <w:rFonts w:ascii="Arial" w:hAnsi="Arial" w:cs="Arial"/>
          <w:szCs w:val="20"/>
        </w:rPr>
        <w:t>części dotyczącej</w:t>
      </w:r>
      <w:r w:rsidRPr="00A26DC4">
        <w:rPr>
          <w:rFonts w:ascii="Arial" w:hAnsi="Arial" w:cs="Arial"/>
          <w:szCs w:val="20"/>
        </w:rPr>
        <w:t xml:space="preserve"> niewprowadzania nowych rozwiązań komunikacyjnych i nieposzerzania istniejących dróg.</w:t>
      </w:r>
    </w:p>
    <w:p w:rsidR="00BB20EA" w:rsidRPr="00A26DC4" w:rsidRDefault="00BB20EA" w:rsidP="00A26DC4">
      <w:pPr>
        <w:spacing w:after="120"/>
        <w:ind w:left="142"/>
        <w:rPr>
          <w:rFonts w:ascii="Arial" w:hAnsi="Arial" w:cs="Arial"/>
          <w:szCs w:val="20"/>
        </w:rPr>
      </w:pPr>
      <w:r w:rsidRPr="00A26DC4">
        <w:rPr>
          <w:rFonts w:ascii="Arial" w:hAnsi="Arial" w:cs="Arial"/>
          <w:szCs w:val="20"/>
        </w:rPr>
        <w:t xml:space="preserve">Ustalenia projektu planu powinny stwarzać możliwość rozwoju </w:t>
      </w:r>
      <w:r w:rsidR="00B46064" w:rsidRPr="00A26DC4">
        <w:rPr>
          <w:rFonts w:ascii="Arial" w:hAnsi="Arial" w:cs="Arial"/>
          <w:szCs w:val="20"/>
        </w:rPr>
        <w:t>i przekształceń układu drogowo-</w:t>
      </w:r>
      <w:r w:rsidRPr="00A26DC4">
        <w:rPr>
          <w:rFonts w:ascii="Arial" w:hAnsi="Arial" w:cs="Arial"/>
          <w:szCs w:val="20"/>
        </w:rPr>
        <w:t xml:space="preserve">ulicznego (docelowa klasa techniczna i przekrój jezdni) poprzez wyznaczenie miejsca dla realizacji nowych powiązań komunikacyjnych lub ich rozbudowę. Parametry techniczne </w:t>
      </w:r>
      <w:r w:rsidR="00B46064" w:rsidRPr="00A26DC4">
        <w:rPr>
          <w:rFonts w:ascii="Arial" w:hAnsi="Arial" w:cs="Arial"/>
          <w:szCs w:val="20"/>
        </w:rPr>
        <w:t>istniejących i planowanych ulic</w:t>
      </w:r>
      <w:r w:rsidRPr="00A26DC4">
        <w:rPr>
          <w:rFonts w:ascii="Arial" w:hAnsi="Arial" w:cs="Arial"/>
          <w:szCs w:val="20"/>
        </w:rPr>
        <w:t xml:space="preserve"> powinny być tak dobrane, aby umożliwiały</w:t>
      </w:r>
      <w:r w:rsidR="00C623BE" w:rsidRPr="00A26DC4">
        <w:rPr>
          <w:rFonts w:ascii="Arial" w:hAnsi="Arial" w:cs="Arial"/>
          <w:szCs w:val="20"/>
        </w:rPr>
        <w:t xml:space="preserve"> </w:t>
      </w:r>
      <w:r w:rsidR="008418FD" w:rsidRPr="00A26DC4">
        <w:rPr>
          <w:rFonts w:ascii="Arial" w:hAnsi="Arial" w:cs="Arial"/>
          <w:szCs w:val="20"/>
        </w:rPr>
        <w:t>właściwe funkcjonowanie</w:t>
      </w:r>
      <w:r w:rsidR="00C623BE" w:rsidRPr="00A26DC4">
        <w:rPr>
          <w:rFonts w:ascii="Arial" w:hAnsi="Arial" w:cs="Arial"/>
          <w:szCs w:val="20"/>
        </w:rPr>
        <w:t xml:space="preserve"> </w:t>
      </w:r>
      <w:r w:rsidR="00C6344D" w:rsidRPr="00A26DC4">
        <w:rPr>
          <w:rFonts w:ascii="Arial" w:hAnsi="Arial" w:cs="Arial"/>
          <w:szCs w:val="20"/>
        </w:rPr>
        <w:t xml:space="preserve">podstawowego </w:t>
      </w:r>
      <w:r w:rsidR="00C623BE" w:rsidRPr="00A26DC4">
        <w:rPr>
          <w:rFonts w:ascii="Arial" w:hAnsi="Arial" w:cs="Arial"/>
          <w:szCs w:val="20"/>
        </w:rPr>
        <w:t xml:space="preserve">układu drogowego miasta </w:t>
      </w:r>
      <w:r w:rsidR="00C6344D" w:rsidRPr="00A26DC4">
        <w:rPr>
          <w:rFonts w:ascii="Arial" w:hAnsi="Arial" w:cs="Arial"/>
          <w:szCs w:val="20"/>
        </w:rPr>
        <w:t>a także</w:t>
      </w:r>
      <w:r w:rsidR="00C623BE" w:rsidRPr="00A26DC4">
        <w:rPr>
          <w:rFonts w:ascii="Arial" w:hAnsi="Arial" w:cs="Arial"/>
          <w:szCs w:val="20"/>
        </w:rPr>
        <w:t xml:space="preserve"> </w:t>
      </w:r>
      <w:r w:rsidRPr="00A26DC4">
        <w:rPr>
          <w:rFonts w:ascii="Arial" w:hAnsi="Arial" w:cs="Arial"/>
          <w:szCs w:val="20"/>
        </w:rPr>
        <w:t>prawidłową obsługę terenów przyległych, uwzględniając przypisaną im docelową funkcję.</w:t>
      </w:r>
    </w:p>
    <w:p w:rsidR="00B70B44" w:rsidRPr="00A26DC4" w:rsidRDefault="00B70B44" w:rsidP="00A26DC4">
      <w:pPr>
        <w:spacing w:before="240" w:after="120"/>
        <w:ind w:left="142"/>
        <w:rPr>
          <w:rFonts w:ascii="Arial" w:hAnsi="Arial" w:cs="Arial"/>
          <w:b/>
        </w:rPr>
      </w:pPr>
      <w:r w:rsidRPr="00A26DC4">
        <w:rPr>
          <w:rFonts w:ascii="Arial" w:hAnsi="Arial" w:cs="Arial"/>
          <w:b/>
        </w:rPr>
        <w:t>Ad. pkt 1</w:t>
      </w:r>
      <w:r w:rsidR="008F10AE" w:rsidRPr="00A26DC4">
        <w:rPr>
          <w:rFonts w:ascii="Arial" w:hAnsi="Arial" w:cs="Arial"/>
          <w:b/>
        </w:rPr>
        <w:t>5</w:t>
      </w:r>
    </w:p>
    <w:p w:rsidR="003C57FE" w:rsidRPr="00A26DC4" w:rsidRDefault="00BB20EA" w:rsidP="00A26DC4">
      <w:pPr>
        <w:spacing w:after="120"/>
        <w:ind w:left="142"/>
        <w:rPr>
          <w:rFonts w:ascii="Arial" w:hAnsi="Arial" w:cs="Arial"/>
          <w:szCs w:val="20"/>
        </w:rPr>
      </w:pPr>
      <w:r w:rsidRPr="00A26DC4">
        <w:rPr>
          <w:rFonts w:ascii="Arial" w:hAnsi="Arial" w:cs="Arial"/>
          <w:szCs w:val="20"/>
        </w:rPr>
        <w:t xml:space="preserve">Wniosek uwzględnia się w </w:t>
      </w:r>
      <w:r w:rsidR="003C57FE" w:rsidRPr="00A26DC4">
        <w:rPr>
          <w:rFonts w:ascii="Arial" w:hAnsi="Arial" w:cs="Arial"/>
          <w:szCs w:val="20"/>
        </w:rPr>
        <w:t>części dotyczącej</w:t>
      </w:r>
      <w:r w:rsidRPr="00A26DC4">
        <w:rPr>
          <w:rFonts w:ascii="Arial" w:hAnsi="Arial" w:cs="Arial"/>
          <w:szCs w:val="20"/>
        </w:rPr>
        <w:t xml:space="preserve"> zaplanowania parkingu w rejonie kąpieliska miejskiego przy ul. Plażowej. </w:t>
      </w:r>
    </w:p>
    <w:p w:rsidR="00B70B44" w:rsidRPr="00A26DC4" w:rsidRDefault="00BB20EA" w:rsidP="00A26DC4">
      <w:pPr>
        <w:spacing w:after="120"/>
        <w:ind w:left="142"/>
        <w:rPr>
          <w:rFonts w:ascii="Arial" w:hAnsi="Arial" w:cs="Arial"/>
          <w:szCs w:val="20"/>
        </w:rPr>
      </w:pPr>
      <w:r w:rsidRPr="00A26DC4">
        <w:rPr>
          <w:rFonts w:ascii="Arial" w:hAnsi="Arial" w:cs="Arial"/>
          <w:szCs w:val="20"/>
        </w:rPr>
        <w:t xml:space="preserve">Wniosku nie uwzględnia się w </w:t>
      </w:r>
      <w:r w:rsidR="003C57FE" w:rsidRPr="00A26DC4">
        <w:rPr>
          <w:rFonts w:ascii="Arial" w:hAnsi="Arial" w:cs="Arial"/>
          <w:szCs w:val="20"/>
        </w:rPr>
        <w:t>części dotyczącej</w:t>
      </w:r>
      <w:r w:rsidRPr="00A26DC4">
        <w:rPr>
          <w:rFonts w:ascii="Arial" w:hAnsi="Arial" w:cs="Arial"/>
          <w:szCs w:val="20"/>
        </w:rPr>
        <w:t xml:space="preserve"> zapewnienia bezpiecznego przejścia między kąpieliskiem i parkingiem, ponieważ do tego celu służą odpowiednie  rozwiązania w zakresie bezpieczeństwa ruchu, które zawiera się projekcie organizacji ruchu drogowego, a nie planie zagospodarowania przestrzennego.</w:t>
      </w:r>
    </w:p>
    <w:p w:rsidR="00B70B44" w:rsidRPr="00A26DC4" w:rsidRDefault="00B70B44" w:rsidP="00A26DC4">
      <w:pPr>
        <w:spacing w:before="240" w:after="120"/>
        <w:ind w:left="142"/>
        <w:rPr>
          <w:rFonts w:ascii="Arial" w:hAnsi="Arial" w:cs="Arial"/>
          <w:b/>
        </w:rPr>
      </w:pPr>
      <w:r w:rsidRPr="00A26DC4">
        <w:rPr>
          <w:rFonts w:ascii="Arial" w:hAnsi="Arial" w:cs="Arial"/>
          <w:b/>
        </w:rPr>
        <w:t>Ad. pkt 1</w:t>
      </w:r>
      <w:r w:rsidR="008F10AE" w:rsidRPr="00A26DC4">
        <w:rPr>
          <w:rFonts w:ascii="Arial" w:hAnsi="Arial" w:cs="Arial"/>
          <w:b/>
        </w:rPr>
        <w:t>6</w:t>
      </w:r>
    </w:p>
    <w:p w:rsidR="003C57FE" w:rsidRPr="00A26DC4" w:rsidRDefault="00BB20EA" w:rsidP="00A26DC4">
      <w:pPr>
        <w:spacing w:after="120"/>
        <w:ind w:left="142"/>
        <w:rPr>
          <w:rFonts w:ascii="Arial" w:hAnsi="Arial" w:cs="Arial"/>
          <w:szCs w:val="20"/>
        </w:rPr>
      </w:pPr>
      <w:r w:rsidRPr="00A26DC4">
        <w:rPr>
          <w:rFonts w:ascii="Arial" w:hAnsi="Arial" w:cs="Arial"/>
          <w:szCs w:val="20"/>
        </w:rPr>
        <w:t xml:space="preserve">Wniosek uwzględnia się w </w:t>
      </w:r>
      <w:r w:rsidR="003C57FE" w:rsidRPr="00A26DC4">
        <w:rPr>
          <w:rFonts w:ascii="Arial" w:hAnsi="Arial" w:cs="Arial"/>
          <w:szCs w:val="20"/>
        </w:rPr>
        <w:t>części dotyczącej</w:t>
      </w:r>
      <w:r w:rsidRPr="00A26DC4">
        <w:rPr>
          <w:rFonts w:ascii="Arial" w:hAnsi="Arial" w:cs="Arial"/>
          <w:szCs w:val="20"/>
        </w:rPr>
        <w:t xml:space="preserve"> </w:t>
      </w:r>
      <w:r w:rsidR="00A1778D" w:rsidRPr="00A26DC4">
        <w:rPr>
          <w:rFonts w:ascii="Arial" w:hAnsi="Arial" w:cs="Arial"/>
          <w:szCs w:val="20"/>
        </w:rPr>
        <w:t xml:space="preserve">przeznaczenia w projekcie planu </w:t>
      </w:r>
      <w:r w:rsidRPr="00A26DC4">
        <w:rPr>
          <w:rFonts w:ascii="Arial" w:hAnsi="Arial" w:cs="Arial"/>
          <w:szCs w:val="20"/>
        </w:rPr>
        <w:t>działki nr ew. 140/2 (obręb 21)</w:t>
      </w:r>
      <w:r w:rsidR="00A1778D" w:rsidRPr="00A26DC4">
        <w:rPr>
          <w:rFonts w:ascii="Arial" w:hAnsi="Arial" w:cs="Arial"/>
          <w:szCs w:val="20"/>
        </w:rPr>
        <w:t xml:space="preserve"> i części działki  nr ew. 141 (obręb 21) pod teren ogrodów działkowych</w:t>
      </w:r>
      <w:r w:rsidRPr="00A26DC4">
        <w:rPr>
          <w:rFonts w:ascii="Arial" w:hAnsi="Arial" w:cs="Arial"/>
          <w:szCs w:val="20"/>
        </w:rPr>
        <w:t xml:space="preserve">. </w:t>
      </w:r>
    </w:p>
    <w:p w:rsidR="00633806" w:rsidRPr="00A26DC4" w:rsidRDefault="00BB20EA" w:rsidP="00A26DC4">
      <w:pPr>
        <w:spacing w:after="120"/>
        <w:ind w:left="142"/>
        <w:rPr>
          <w:rFonts w:ascii="Arial" w:hAnsi="Arial" w:cs="Arial"/>
          <w:szCs w:val="20"/>
        </w:rPr>
      </w:pPr>
      <w:r w:rsidRPr="00A26DC4">
        <w:rPr>
          <w:rFonts w:ascii="Arial" w:hAnsi="Arial" w:cs="Arial"/>
          <w:szCs w:val="20"/>
        </w:rPr>
        <w:t xml:space="preserve">Wniosku nie uwzględnia się w </w:t>
      </w:r>
      <w:r w:rsidR="003C57FE" w:rsidRPr="00A26DC4">
        <w:rPr>
          <w:rFonts w:ascii="Arial" w:hAnsi="Arial" w:cs="Arial"/>
          <w:szCs w:val="20"/>
        </w:rPr>
        <w:t>części dotyczącej</w:t>
      </w:r>
      <w:r w:rsidRPr="00A26DC4">
        <w:rPr>
          <w:rFonts w:ascii="Arial" w:hAnsi="Arial" w:cs="Arial"/>
          <w:szCs w:val="20"/>
        </w:rPr>
        <w:t xml:space="preserve"> </w:t>
      </w:r>
      <w:r w:rsidR="00A1778D" w:rsidRPr="00A26DC4">
        <w:rPr>
          <w:rFonts w:ascii="Arial" w:hAnsi="Arial" w:cs="Arial"/>
          <w:szCs w:val="20"/>
        </w:rPr>
        <w:t xml:space="preserve">części </w:t>
      </w:r>
      <w:r w:rsidRPr="00A26DC4">
        <w:rPr>
          <w:rFonts w:ascii="Arial" w:hAnsi="Arial" w:cs="Arial"/>
          <w:szCs w:val="20"/>
        </w:rPr>
        <w:t>działki nr ew. 141 (obręb 21) położonej  w sąsiedztwie rz. Białej</w:t>
      </w:r>
      <w:r w:rsidR="00633806" w:rsidRPr="00A26DC4">
        <w:rPr>
          <w:rFonts w:ascii="Arial" w:hAnsi="Arial" w:cs="Arial"/>
          <w:szCs w:val="20"/>
        </w:rPr>
        <w:t>.</w:t>
      </w:r>
    </w:p>
    <w:p w:rsidR="00633806" w:rsidRPr="00A26DC4" w:rsidRDefault="00633806" w:rsidP="00A26DC4">
      <w:pPr>
        <w:spacing w:after="120"/>
        <w:ind w:left="142"/>
        <w:rPr>
          <w:rFonts w:ascii="Arial" w:hAnsi="Arial" w:cs="Arial"/>
          <w:szCs w:val="20"/>
        </w:rPr>
      </w:pPr>
      <w:r w:rsidRPr="00A26DC4">
        <w:rPr>
          <w:rFonts w:ascii="Arial" w:hAnsi="Arial" w:cs="Arial"/>
          <w:szCs w:val="20"/>
        </w:rPr>
        <w:t>Z uwagi na potrzebę uzyskania ciągłości terenów publicznych planuje się przeznaczenie tego obszaru pod utworzenie publicznych terenów zieleni urządzonej.</w:t>
      </w:r>
    </w:p>
    <w:p w:rsidR="00A12E06" w:rsidRPr="00A26DC4" w:rsidRDefault="00A12E06" w:rsidP="00A26DC4">
      <w:pPr>
        <w:ind w:left="425" w:firstLine="567"/>
        <w:rPr>
          <w:rFonts w:ascii="Arial" w:hAnsi="Arial" w:cs="Arial"/>
        </w:rPr>
      </w:pPr>
    </w:p>
    <w:p w:rsidR="005319BA" w:rsidRPr="00A26DC4" w:rsidRDefault="005319BA" w:rsidP="00A26DC4">
      <w:pPr>
        <w:spacing w:after="120"/>
        <w:ind w:left="426"/>
        <w:rPr>
          <w:rFonts w:ascii="Arial" w:hAnsi="Arial" w:cs="Arial"/>
        </w:rPr>
      </w:pPr>
      <w:r w:rsidRPr="00A26DC4">
        <w:rPr>
          <w:rFonts w:ascii="Arial" w:hAnsi="Arial" w:cs="Arial"/>
        </w:rPr>
        <w:t>wz. PREZYDENTA MIASTA</w:t>
      </w:r>
    </w:p>
    <w:p w:rsidR="005319BA" w:rsidRPr="00A26DC4" w:rsidRDefault="005319BA" w:rsidP="00A26DC4">
      <w:pPr>
        <w:spacing w:after="120"/>
        <w:ind w:left="426"/>
        <w:rPr>
          <w:rFonts w:ascii="Arial" w:hAnsi="Arial" w:cs="Arial"/>
        </w:rPr>
      </w:pPr>
      <w:r w:rsidRPr="00A26DC4">
        <w:rPr>
          <w:rFonts w:ascii="Arial" w:hAnsi="Arial" w:cs="Arial"/>
        </w:rPr>
        <w:t>Rafał Rudnicki</w:t>
      </w:r>
    </w:p>
    <w:p w:rsidR="005319BA" w:rsidRPr="00A26DC4" w:rsidRDefault="005319BA" w:rsidP="00A26DC4">
      <w:pPr>
        <w:spacing w:after="120"/>
        <w:ind w:left="426"/>
        <w:rPr>
          <w:rFonts w:ascii="Arial" w:hAnsi="Arial" w:cs="Arial"/>
          <w:sz w:val="20"/>
          <w:szCs w:val="20"/>
        </w:rPr>
      </w:pPr>
      <w:r w:rsidRPr="00A26DC4">
        <w:rPr>
          <w:rFonts w:ascii="Arial" w:hAnsi="Arial" w:cs="Arial"/>
          <w:sz w:val="20"/>
          <w:szCs w:val="20"/>
        </w:rPr>
        <w:t>ZASTĘPCA PREZYDENTA MIASTA</w:t>
      </w:r>
    </w:p>
    <w:p w:rsidR="00A26DC4" w:rsidRPr="00A26DC4" w:rsidRDefault="00A26DC4" w:rsidP="00A26DC4">
      <w:pPr>
        <w:ind w:left="425" w:firstLine="567"/>
        <w:rPr>
          <w:rFonts w:ascii="Arial" w:hAnsi="Arial" w:cs="Arial"/>
        </w:rPr>
      </w:pPr>
      <w:r w:rsidRPr="00A26DC4">
        <w:rPr>
          <w:rFonts w:ascii="Arial" w:hAnsi="Arial" w:cs="Arial"/>
        </w:rPr>
        <w:br w:type="page"/>
      </w:r>
    </w:p>
    <w:p w:rsidR="00A12E06" w:rsidRPr="00A26DC4" w:rsidRDefault="00A12E06" w:rsidP="00A26DC4">
      <w:pPr>
        <w:rPr>
          <w:rFonts w:ascii="Arial" w:hAnsi="Arial" w:cs="Arial"/>
          <w:b/>
        </w:rPr>
      </w:pPr>
      <w:r w:rsidRPr="00A26DC4">
        <w:rPr>
          <w:rFonts w:ascii="Arial" w:hAnsi="Arial" w:cs="Arial"/>
          <w:b/>
          <w:bCs/>
        </w:rPr>
        <w:lastRenderedPageBreak/>
        <w:t>Załącznik Nr 2</w:t>
      </w:r>
    </w:p>
    <w:p w:rsidR="00D1092A" w:rsidRPr="00A26DC4" w:rsidRDefault="00D1092A" w:rsidP="00A26DC4">
      <w:pPr>
        <w:spacing w:after="120"/>
        <w:rPr>
          <w:rFonts w:ascii="Arial" w:hAnsi="Arial" w:cs="Arial"/>
          <w:b/>
        </w:rPr>
      </w:pPr>
      <w:r w:rsidRPr="00A26DC4">
        <w:rPr>
          <w:rFonts w:ascii="Arial" w:hAnsi="Arial" w:cs="Arial"/>
          <w:b/>
        </w:rPr>
        <w:t>do ZARZĄDZENIA NR</w:t>
      </w:r>
      <w:r w:rsidR="005319BA" w:rsidRPr="00A26DC4">
        <w:rPr>
          <w:rFonts w:ascii="Arial" w:hAnsi="Arial" w:cs="Arial"/>
          <w:b/>
        </w:rPr>
        <w:t xml:space="preserve"> 486</w:t>
      </w:r>
      <w:r w:rsidRPr="00A26DC4">
        <w:rPr>
          <w:rFonts w:ascii="Arial" w:hAnsi="Arial" w:cs="Arial"/>
          <w:b/>
        </w:rPr>
        <w:t>/19</w:t>
      </w:r>
    </w:p>
    <w:p w:rsidR="00D1092A" w:rsidRPr="00A26DC4" w:rsidRDefault="00D1092A" w:rsidP="00A26DC4">
      <w:pPr>
        <w:spacing w:after="120"/>
        <w:rPr>
          <w:rFonts w:ascii="Arial" w:hAnsi="Arial" w:cs="Arial"/>
          <w:b/>
        </w:rPr>
      </w:pPr>
      <w:r w:rsidRPr="00A26DC4">
        <w:rPr>
          <w:rFonts w:ascii="Arial" w:hAnsi="Arial" w:cs="Arial"/>
          <w:b/>
        </w:rPr>
        <w:t xml:space="preserve">PREZYDENTA MIASTABIAŁEGOSTOKU </w:t>
      </w:r>
    </w:p>
    <w:p w:rsidR="00A12E06" w:rsidRPr="00A26DC4" w:rsidRDefault="00D1092A" w:rsidP="00A26DC4">
      <w:pPr>
        <w:spacing w:after="120"/>
        <w:rPr>
          <w:rFonts w:ascii="Arial" w:hAnsi="Arial" w:cs="Arial"/>
          <w:b/>
        </w:rPr>
      </w:pPr>
      <w:r w:rsidRPr="00A26DC4">
        <w:rPr>
          <w:rFonts w:ascii="Arial" w:hAnsi="Arial" w:cs="Arial"/>
          <w:b/>
        </w:rPr>
        <w:t xml:space="preserve">z dnia </w:t>
      </w:r>
      <w:r w:rsidR="005319BA" w:rsidRPr="00A26DC4">
        <w:rPr>
          <w:rFonts w:ascii="Arial" w:hAnsi="Arial" w:cs="Arial"/>
          <w:b/>
        </w:rPr>
        <w:t xml:space="preserve">02 lipca </w:t>
      </w:r>
      <w:r w:rsidRPr="00A26DC4">
        <w:rPr>
          <w:rFonts w:ascii="Arial" w:hAnsi="Arial" w:cs="Arial"/>
          <w:b/>
        </w:rPr>
        <w:t>2019 r.</w:t>
      </w:r>
    </w:p>
    <w:p w:rsidR="00A12E06" w:rsidRPr="00A26DC4" w:rsidRDefault="00A12E06" w:rsidP="00A26DC4">
      <w:pPr>
        <w:spacing w:after="120"/>
        <w:rPr>
          <w:rFonts w:ascii="Arial" w:hAnsi="Arial" w:cs="Arial"/>
          <w:b/>
        </w:rPr>
      </w:pPr>
    </w:p>
    <w:p w:rsidR="00A12E06" w:rsidRPr="00A26DC4" w:rsidRDefault="00A12E06" w:rsidP="00A26DC4">
      <w:pPr>
        <w:spacing w:after="120"/>
        <w:ind w:left="227"/>
        <w:rPr>
          <w:rFonts w:ascii="Arial" w:hAnsi="Arial" w:cs="Arial"/>
          <w:b/>
          <w:bCs/>
        </w:rPr>
      </w:pPr>
      <w:r w:rsidRPr="00A26DC4">
        <w:rPr>
          <w:rFonts w:ascii="Arial" w:hAnsi="Arial" w:cs="Arial"/>
          <w:b/>
          <w:bCs/>
        </w:rPr>
        <w:t xml:space="preserve">Uzasadnienie nieuwzględnienia w całości wniosków, o których mowa w § </w:t>
      </w:r>
      <w:r w:rsidR="00266538" w:rsidRPr="00A26DC4">
        <w:rPr>
          <w:rFonts w:ascii="Arial" w:hAnsi="Arial" w:cs="Arial"/>
          <w:b/>
          <w:bCs/>
        </w:rPr>
        <w:t>3</w:t>
      </w:r>
      <w:r w:rsidRPr="00A26DC4">
        <w:rPr>
          <w:rFonts w:ascii="Arial" w:hAnsi="Arial" w:cs="Arial"/>
          <w:b/>
          <w:bCs/>
        </w:rPr>
        <w:t xml:space="preserve"> ust. 1 zarządzenia.</w:t>
      </w:r>
    </w:p>
    <w:p w:rsidR="00A12E06" w:rsidRPr="00A26DC4" w:rsidRDefault="00A12E06" w:rsidP="00A26DC4">
      <w:pPr>
        <w:pStyle w:val="Tekstpodstawowy"/>
        <w:spacing w:after="0"/>
        <w:rPr>
          <w:rFonts w:ascii="Arial" w:hAnsi="Arial" w:cs="Arial"/>
          <w:b/>
        </w:rPr>
      </w:pPr>
    </w:p>
    <w:p w:rsidR="00B70B44" w:rsidRPr="00A26DC4" w:rsidRDefault="00B70B44" w:rsidP="00A26DC4">
      <w:pPr>
        <w:spacing w:after="120"/>
        <w:ind w:left="709"/>
        <w:rPr>
          <w:rFonts w:ascii="Arial" w:hAnsi="Arial" w:cs="Arial"/>
          <w:b/>
        </w:rPr>
      </w:pPr>
      <w:r w:rsidRPr="00A26DC4">
        <w:rPr>
          <w:rFonts w:ascii="Arial" w:hAnsi="Arial" w:cs="Arial"/>
          <w:b/>
        </w:rPr>
        <w:t>Ad. pkt 1</w:t>
      </w:r>
    </w:p>
    <w:p w:rsidR="00B70B44" w:rsidRPr="00A26DC4" w:rsidRDefault="00B70B44" w:rsidP="00A26DC4">
      <w:pPr>
        <w:spacing w:after="120"/>
        <w:ind w:left="709"/>
        <w:rPr>
          <w:rFonts w:ascii="Arial" w:hAnsi="Arial" w:cs="Arial"/>
          <w:szCs w:val="20"/>
        </w:rPr>
      </w:pPr>
      <w:r w:rsidRPr="00A26DC4">
        <w:rPr>
          <w:rFonts w:ascii="Arial" w:hAnsi="Arial" w:cs="Arial"/>
          <w:szCs w:val="20"/>
        </w:rPr>
        <w:t>Przedmiotowa droga jest istotnym elementem układu komunikacyjnego miasta zapewniającym główne połączenie obwodnicy śródmiejskiej z obwodnicą miejską, a następnie z planowaną obwodnicą południową, wyprowadzając jednocześnie ruch z miasta w kierunku Lublina. Projektowane parametry tej drogi wynikają z prognozy ruchu opracowanej przy aktualizacji Studium Transportowego Miasta Białegostoku, uwzględniającego docelowy przebieg dróg krajowych (w tym południową obwodnicę) i zakładającego eliminację ruchu tranzytowego z obszaru miasta. Zgodnie z planami Generalnej Dyrekcji Dróg Krajowych i Autostrad przebieg tej drogi, w przyjętych w studium parametrach, będzie kontynuowany poza granicami miasta. Utrzymanie istniejącego przebiegu tej drogi, przy jednoczesnym dostosowaniu jej parametrów do planowanej przepustowości, wiązałoby się z niedopuszczalną ingerencją w istniejąca tkankę zabytkową, natomiast przyjęcie odpowiednich rozwiązań technicznych na etapie projektu budowlanego (np. estakada), pozwoli utrzymać drożność systemu przyrodniczego.</w:t>
      </w:r>
    </w:p>
    <w:p w:rsidR="00B70B44" w:rsidRPr="00A26DC4" w:rsidRDefault="00B70B44" w:rsidP="00A26DC4">
      <w:pPr>
        <w:spacing w:before="240" w:after="120"/>
        <w:ind w:left="709"/>
        <w:rPr>
          <w:rFonts w:ascii="Arial" w:hAnsi="Arial" w:cs="Arial"/>
          <w:b/>
        </w:rPr>
      </w:pPr>
      <w:r w:rsidRPr="00A26DC4">
        <w:rPr>
          <w:rFonts w:ascii="Arial" w:hAnsi="Arial" w:cs="Arial"/>
          <w:b/>
        </w:rPr>
        <w:t>Ad. pkt 2</w:t>
      </w:r>
    </w:p>
    <w:p w:rsidR="00B70B44" w:rsidRPr="00A26DC4" w:rsidRDefault="00B71CD6" w:rsidP="00A26DC4">
      <w:pPr>
        <w:spacing w:after="120"/>
        <w:ind w:left="709"/>
        <w:rPr>
          <w:rFonts w:ascii="Arial" w:hAnsi="Arial" w:cs="Arial"/>
          <w:szCs w:val="20"/>
        </w:rPr>
      </w:pPr>
      <w:r w:rsidRPr="00A26DC4">
        <w:rPr>
          <w:rFonts w:ascii="Arial" w:hAnsi="Arial" w:cs="Arial"/>
          <w:szCs w:val="20"/>
        </w:rPr>
        <w:t xml:space="preserve">W myśl zasad przyjętej polityki transportowej miasta Białegostoku, wskaźniki miejsc postojowych ustala się zgodnie z podziałem na strefy funkcjonalne o zróżnicowanej polityce transportowej. W rejonie śródmieścia są one niższe w stosunku do pozostałej części miasta, gdyż jest to obszar o najwyższej gęstości celów podróży, a główną rolę w obsłudze komunikacyjnej pełni transport zbiorowy oraz ruch pieszy i rowerowy, zaś ruch samochodów komunikacji indywidualnej jest częściowo ograniczany. Zgodnie z wyżej wymienioną zasadą, wartość wskaźnika 1,0 miejsca postojowego na jedno mieszkanie, dla zabudowy wielorodzinnej, może być stosowana tylko dla obszaru śródmieścia. Na pozostałej części miasta, tj. w strefie zewnętrznej, na obszarze której położony jest teren objęty granicami </w:t>
      </w:r>
      <w:r w:rsidR="00CC314F" w:rsidRPr="00A26DC4">
        <w:rPr>
          <w:rFonts w:ascii="Arial" w:hAnsi="Arial" w:cs="Arial"/>
          <w:szCs w:val="20"/>
        </w:rPr>
        <w:t>projektu</w:t>
      </w:r>
      <w:r w:rsidRPr="00A26DC4">
        <w:rPr>
          <w:rFonts w:ascii="Arial" w:hAnsi="Arial" w:cs="Arial"/>
          <w:szCs w:val="20"/>
        </w:rPr>
        <w:t xml:space="preserve"> planu, </w:t>
      </w:r>
      <w:r w:rsidR="00CC314F" w:rsidRPr="00A26DC4">
        <w:rPr>
          <w:rFonts w:ascii="Arial" w:hAnsi="Arial" w:cs="Arial"/>
          <w:szCs w:val="20"/>
        </w:rPr>
        <w:t>przewiduje się wyższy</w:t>
      </w:r>
      <w:r w:rsidRPr="00A26DC4">
        <w:rPr>
          <w:rFonts w:ascii="Arial" w:hAnsi="Arial" w:cs="Arial"/>
          <w:szCs w:val="20"/>
        </w:rPr>
        <w:t xml:space="preserve"> wskaźnik miejsc postojowych </w:t>
      </w:r>
      <w:r w:rsidR="00CC314F" w:rsidRPr="00A26DC4">
        <w:rPr>
          <w:rFonts w:ascii="Arial" w:hAnsi="Arial" w:cs="Arial"/>
          <w:szCs w:val="20"/>
        </w:rPr>
        <w:t>niż wnioskowany</w:t>
      </w:r>
      <w:r w:rsidRPr="00A26DC4">
        <w:rPr>
          <w:rFonts w:ascii="Arial" w:hAnsi="Arial" w:cs="Arial"/>
          <w:szCs w:val="20"/>
        </w:rPr>
        <w:t>. Przyjmowanie zbyt niskich wskaźników miejsc postojowych może wpłynąć na pogorszenie warunków życia mieszkańców.</w:t>
      </w:r>
    </w:p>
    <w:p w:rsidR="008F10AE" w:rsidRPr="00A26DC4" w:rsidRDefault="008F10AE" w:rsidP="00A26DC4">
      <w:pPr>
        <w:spacing w:before="240" w:after="120"/>
        <w:ind w:left="709"/>
        <w:rPr>
          <w:rFonts w:ascii="Arial" w:hAnsi="Arial" w:cs="Arial"/>
          <w:b/>
        </w:rPr>
      </w:pPr>
      <w:r w:rsidRPr="00A26DC4">
        <w:rPr>
          <w:rFonts w:ascii="Arial" w:hAnsi="Arial" w:cs="Arial"/>
          <w:b/>
        </w:rPr>
        <w:t>Ad. pkt 3</w:t>
      </w:r>
    </w:p>
    <w:p w:rsidR="008F10AE" w:rsidRPr="00A26DC4" w:rsidRDefault="008F10AE" w:rsidP="00A26DC4">
      <w:pPr>
        <w:spacing w:after="120"/>
        <w:ind w:left="709"/>
        <w:rPr>
          <w:rFonts w:ascii="Arial" w:hAnsi="Arial" w:cs="Arial"/>
          <w:szCs w:val="20"/>
        </w:rPr>
      </w:pPr>
      <w:r w:rsidRPr="00A26DC4">
        <w:rPr>
          <w:rFonts w:ascii="Arial" w:hAnsi="Arial" w:cs="Arial"/>
          <w:szCs w:val="20"/>
        </w:rPr>
        <w:t xml:space="preserve">Struktura funkcjonalna oraz geometria podstawowej sieci drogowo-ulicznej miasta  jest od lat kształtowana i tworzy układ promienisto-obwodnicowy. Ciąg ulic: Nowowarszawska, Dojlidy Fabryczne, ks. St. Suchowolca, ul. Zabłudowska (fragment drogi krajowej nr 19) zapewnia  główne połączenie  obwodnicy śródmiejskiej z obwodnicą miejską, wyprowadzając jednocześnie ruch z miasta w kierunku Lublina. Ciągły wzrost wskaźnika motoryzacji a także zakładana struktura funkcjonalno-przestrzenna terenów wzdłuż wyżej wymienionego ciągu ulic, jak również rozwój obszaru funkcjonalnego miasta, może spowodować zwiększenie przepływu ruchu transportu zbiorowego i indywidualnego. Potwierdza to opracowana prognoza ruchu na lata 2025 i 2035 r. W związku z powyższym ustalenia projektu planu powinny stwarzać możliwość rozwoju </w:t>
      </w:r>
      <w:r w:rsidR="00C623BE" w:rsidRPr="00A26DC4">
        <w:rPr>
          <w:rFonts w:ascii="Arial" w:hAnsi="Arial" w:cs="Arial"/>
          <w:szCs w:val="20"/>
        </w:rPr>
        <w:t>i przekształceń układu drogowo-</w:t>
      </w:r>
      <w:r w:rsidRPr="00A26DC4">
        <w:rPr>
          <w:rFonts w:ascii="Arial" w:hAnsi="Arial" w:cs="Arial"/>
          <w:szCs w:val="20"/>
        </w:rPr>
        <w:t>ulicznego (docelowa klasa techniczna i przekrój jezdni) poprzez wyznaczenie miejsca dla realizacji nowych powiązań komunikacyjnych lub ich rozbudowę co pozwoli na zwiększenie parametrów technicznych całego ciągu ulic, odpowiednio do jego funkcji.</w:t>
      </w:r>
    </w:p>
    <w:p w:rsidR="00B70B44" w:rsidRPr="00A26DC4" w:rsidRDefault="00B70B44" w:rsidP="00A26DC4">
      <w:pPr>
        <w:spacing w:before="240" w:after="120"/>
        <w:ind w:left="709"/>
        <w:rPr>
          <w:rFonts w:ascii="Arial" w:hAnsi="Arial" w:cs="Arial"/>
          <w:b/>
        </w:rPr>
      </w:pPr>
      <w:r w:rsidRPr="00A26DC4">
        <w:rPr>
          <w:rFonts w:ascii="Arial" w:hAnsi="Arial" w:cs="Arial"/>
          <w:b/>
        </w:rPr>
        <w:t xml:space="preserve">Ad. pkt  </w:t>
      </w:r>
      <w:r w:rsidR="008F10AE" w:rsidRPr="00A26DC4">
        <w:rPr>
          <w:rFonts w:ascii="Arial" w:hAnsi="Arial" w:cs="Arial"/>
          <w:b/>
        </w:rPr>
        <w:t>4</w:t>
      </w:r>
    </w:p>
    <w:p w:rsidR="00BB20EA" w:rsidRPr="00A26DC4" w:rsidRDefault="00BB20EA" w:rsidP="00A26DC4">
      <w:pPr>
        <w:spacing w:after="120"/>
        <w:ind w:left="709"/>
        <w:rPr>
          <w:rFonts w:ascii="Arial" w:hAnsi="Arial" w:cs="Arial"/>
          <w:szCs w:val="20"/>
        </w:rPr>
      </w:pPr>
      <w:r w:rsidRPr="00A26DC4">
        <w:rPr>
          <w:rFonts w:ascii="Arial" w:hAnsi="Arial" w:cs="Arial"/>
          <w:szCs w:val="20"/>
        </w:rPr>
        <w:t xml:space="preserve">Na obszarze objętym opracowaniem znajdują się budynki mieszkalne wielorodzinne o wysokości przekraczającej 3 kondygnacje nadziemne i wskaźniku powierzchni biologicznie czynnej mniejszym niż 70 % oraz obowiązują ustalenia wydanych decyzji o warunkach zabudowy dla zabudowy mieszkaniowej wielorodzinnej o wskaźnikach różniących się od wskazanych w niniejszym wniosku. </w:t>
      </w:r>
    </w:p>
    <w:p w:rsidR="00BB20EA" w:rsidRPr="00A26DC4" w:rsidRDefault="00BB20EA" w:rsidP="00A26DC4">
      <w:pPr>
        <w:spacing w:after="120"/>
        <w:ind w:left="709"/>
        <w:rPr>
          <w:rFonts w:ascii="Arial" w:hAnsi="Arial" w:cs="Arial"/>
          <w:szCs w:val="20"/>
        </w:rPr>
      </w:pPr>
      <w:r w:rsidRPr="00A26DC4">
        <w:rPr>
          <w:rFonts w:ascii="Arial" w:hAnsi="Arial" w:cs="Arial"/>
          <w:szCs w:val="20"/>
        </w:rPr>
        <w:t>Uchwalenie planu powodującego obniżenie wartości nieruchomości w związku z ograniczeniem korzystania z nieruchomości w sposób dotychczasowy lub zgodny z dotychczasowym przeznaczeniem, naraża gminę na poniesienie kosztów odszkodowania.</w:t>
      </w:r>
    </w:p>
    <w:p w:rsidR="00B70B44" w:rsidRPr="00A26DC4" w:rsidRDefault="00BB20EA" w:rsidP="00A26DC4">
      <w:pPr>
        <w:spacing w:after="120"/>
        <w:ind w:left="709"/>
        <w:rPr>
          <w:rFonts w:ascii="Arial" w:hAnsi="Arial" w:cs="Arial"/>
          <w:szCs w:val="20"/>
        </w:rPr>
      </w:pPr>
      <w:r w:rsidRPr="00A26DC4">
        <w:rPr>
          <w:rFonts w:ascii="Arial" w:hAnsi="Arial" w:cs="Arial"/>
          <w:szCs w:val="20"/>
        </w:rPr>
        <w:t>Ponadto wnioskowany wskaźnik powierzchni biologicznie czynnej jest właściwszy dla terenów zieleni publicznej lub ekstensywnej zabudowy mieszkaniowej jednorodzinnej niż dla zabudowy wielorodzinnej.</w:t>
      </w:r>
    </w:p>
    <w:p w:rsidR="00B70B44" w:rsidRPr="00A26DC4" w:rsidRDefault="00B70B44" w:rsidP="00A26DC4">
      <w:pPr>
        <w:spacing w:before="240" w:after="120"/>
        <w:ind w:left="709"/>
        <w:rPr>
          <w:rFonts w:ascii="Arial" w:hAnsi="Arial" w:cs="Arial"/>
          <w:b/>
        </w:rPr>
      </w:pPr>
      <w:r w:rsidRPr="00A26DC4">
        <w:rPr>
          <w:rFonts w:ascii="Arial" w:hAnsi="Arial" w:cs="Arial"/>
          <w:b/>
        </w:rPr>
        <w:t xml:space="preserve">Ad. pkt </w:t>
      </w:r>
      <w:r w:rsidR="008F10AE" w:rsidRPr="00A26DC4">
        <w:rPr>
          <w:rFonts w:ascii="Arial" w:hAnsi="Arial" w:cs="Arial"/>
          <w:b/>
        </w:rPr>
        <w:t>5</w:t>
      </w:r>
    </w:p>
    <w:p w:rsidR="00B70B44" w:rsidRPr="00A26DC4" w:rsidRDefault="00BB20EA" w:rsidP="00A26DC4">
      <w:pPr>
        <w:spacing w:after="120"/>
        <w:ind w:left="709"/>
        <w:rPr>
          <w:rFonts w:ascii="Arial" w:hAnsi="Arial" w:cs="Arial"/>
          <w:szCs w:val="20"/>
        </w:rPr>
      </w:pPr>
      <w:r w:rsidRPr="00A26DC4">
        <w:rPr>
          <w:rFonts w:ascii="Arial" w:hAnsi="Arial" w:cs="Arial"/>
          <w:szCs w:val="20"/>
        </w:rPr>
        <w:t xml:space="preserve">Ustalenia projektu planu powinny stwarzać możliwość rozwoju </w:t>
      </w:r>
      <w:r w:rsidR="00CC314F" w:rsidRPr="00A26DC4">
        <w:rPr>
          <w:rFonts w:ascii="Arial" w:hAnsi="Arial" w:cs="Arial"/>
          <w:szCs w:val="20"/>
        </w:rPr>
        <w:t>i przekształceń układu drogowo-</w:t>
      </w:r>
      <w:r w:rsidRPr="00A26DC4">
        <w:rPr>
          <w:rFonts w:ascii="Arial" w:hAnsi="Arial" w:cs="Arial"/>
          <w:szCs w:val="20"/>
        </w:rPr>
        <w:t xml:space="preserve">ulicznego (docelowa klasa techniczna i przekrój jezdni) poprzez wyznaczenie miejsca dla realizacji nowych powiązań komunikacyjnych lub ich rozbudowę. Parametry techniczne </w:t>
      </w:r>
      <w:r w:rsidR="00C6344D" w:rsidRPr="00A26DC4">
        <w:rPr>
          <w:rFonts w:ascii="Arial" w:hAnsi="Arial" w:cs="Arial"/>
          <w:szCs w:val="20"/>
        </w:rPr>
        <w:t>istniejących i planowanych ulic</w:t>
      </w:r>
      <w:r w:rsidRPr="00A26DC4">
        <w:rPr>
          <w:rFonts w:ascii="Arial" w:hAnsi="Arial" w:cs="Arial"/>
          <w:szCs w:val="20"/>
        </w:rPr>
        <w:t xml:space="preserve"> powinny być tak dobrane, aby umożliwiały prawidłową obsługę terenów przyległych, uwzględniając przypisaną im docelową funkcję.</w:t>
      </w:r>
    </w:p>
    <w:p w:rsidR="00B70B44" w:rsidRPr="00A26DC4" w:rsidRDefault="00B70B44" w:rsidP="00A26DC4">
      <w:pPr>
        <w:spacing w:before="240" w:after="120"/>
        <w:ind w:left="709"/>
        <w:rPr>
          <w:rFonts w:ascii="Arial" w:hAnsi="Arial" w:cs="Arial"/>
          <w:b/>
        </w:rPr>
      </w:pPr>
      <w:r w:rsidRPr="00A26DC4">
        <w:rPr>
          <w:rFonts w:ascii="Arial" w:hAnsi="Arial" w:cs="Arial"/>
          <w:b/>
        </w:rPr>
        <w:t xml:space="preserve">Ad. pkt </w:t>
      </w:r>
      <w:r w:rsidR="008F10AE" w:rsidRPr="00A26DC4">
        <w:rPr>
          <w:rFonts w:ascii="Arial" w:hAnsi="Arial" w:cs="Arial"/>
          <w:b/>
        </w:rPr>
        <w:t>6</w:t>
      </w:r>
    </w:p>
    <w:p w:rsidR="00BB20EA" w:rsidRPr="00A26DC4" w:rsidRDefault="00BB20EA" w:rsidP="00A26DC4">
      <w:pPr>
        <w:spacing w:after="120"/>
        <w:ind w:left="709"/>
        <w:rPr>
          <w:rFonts w:ascii="Arial" w:hAnsi="Arial" w:cs="Arial"/>
          <w:b/>
        </w:rPr>
      </w:pPr>
      <w:r w:rsidRPr="00A26DC4">
        <w:rPr>
          <w:rFonts w:ascii="Arial" w:hAnsi="Arial" w:cs="Arial"/>
        </w:rPr>
        <w:t xml:space="preserve">Przedmiotowy obszar posiada korzystne warunki ekofizjograficzne do zabudowy oraz </w:t>
      </w:r>
      <w:r w:rsidR="00A00DFE" w:rsidRPr="00A26DC4">
        <w:rPr>
          <w:rFonts w:ascii="Arial" w:hAnsi="Arial" w:cs="Arial"/>
        </w:rPr>
        <w:t xml:space="preserve">może </w:t>
      </w:r>
      <w:r w:rsidRPr="00A26DC4">
        <w:rPr>
          <w:rFonts w:ascii="Arial" w:hAnsi="Arial" w:cs="Arial"/>
        </w:rPr>
        <w:t>stanowi</w:t>
      </w:r>
      <w:r w:rsidR="00A00DFE" w:rsidRPr="00A26DC4">
        <w:rPr>
          <w:rFonts w:ascii="Arial" w:hAnsi="Arial" w:cs="Arial"/>
        </w:rPr>
        <w:t>ć</w:t>
      </w:r>
      <w:r w:rsidRPr="00A26DC4">
        <w:rPr>
          <w:rFonts w:ascii="Arial" w:hAnsi="Arial" w:cs="Arial"/>
        </w:rPr>
        <w:t xml:space="preserve"> potencjalne tereny inwestycyjne wyz</w:t>
      </w:r>
      <w:r w:rsidR="00A00DFE" w:rsidRPr="00A26DC4">
        <w:rPr>
          <w:rFonts w:ascii="Arial" w:hAnsi="Arial" w:cs="Arial"/>
        </w:rPr>
        <w:t>naczone w obowiązującym Studium</w:t>
      </w:r>
      <w:r w:rsidRPr="00A26DC4">
        <w:rPr>
          <w:rFonts w:ascii="Arial" w:hAnsi="Arial" w:cs="Arial"/>
        </w:rPr>
        <w:t>.</w:t>
      </w:r>
    </w:p>
    <w:p w:rsidR="00BB20EA" w:rsidRPr="00A26DC4" w:rsidRDefault="00BB20EA" w:rsidP="00A26DC4">
      <w:pPr>
        <w:spacing w:before="240" w:after="120"/>
        <w:ind w:left="709"/>
        <w:rPr>
          <w:rFonts w:ascii="Arial" w:hAnsi="Arial" w:cs="Arial"/>
          <w:b/>
        </w:rPr>
      </w:pPr>
      <w:r w:rsidRPr="00A26DC4">
        <w:rPr>
          <w:rFonts w:ascii="Arial" w:hAnsi="Arial" w:cs="Arial"/>
          <w:b/>
        </w:rPr>
        <w:t xml:space="preserve">Ad. pkt </w:t>
      </w:r>
      <w:r w:rsidR="008F10AE" w:rsidRPr="00A26DC4">
        <w:rPr>
          <w:rFonts w:ascii="Arial" w:hAnsi="Arial" w:cs="Arial"/>
          <w:b/>
        </w:rPr>
        <w:t>7</w:t>
      </w:r>
    </w:p>
    <w:p w:rsidR="00BB20EA" w:rsidRPr="00A26DC4" w:rsidRDefault="00BB20EA" w:rsidP="00A26DC4">
      <w:pPr>
        <w:spacing w:after="120"/>
        <w:ind w:left="709"/>
        <w:rPr>
          <w:rFonts w:ascii="Arial" w:hAnsi="Arial" w:cs="Arial"/>
          <w:szCs w:val="20"/>
        </w:rPr>
      </w:pPr>
      <w:r w:rsidRPr="00A26DC4">
        <w:rPr>
          <w:rFonts w:ascii="Arial" w:hAnsi="Arial" w:cs="Arial"/>
          <w:szCs w:val="20"/>
        </w:rPr>
        <w:t xml:space="preserve">Ingerencja w strukturę zabytkowej hali produkcyjnej na terenie zakładu Biaform będzie możliwa w stopniu uzgodnionym z Miejskim Konserwatorem Zabytków. </w:t>
      </w:r>
    </w:p>
    <w:p w:rsidR="00BB20EA" w:rsidRPr="00A26DC4" w:rsidRDefault="00BB20EA" w:rsidP="00A26DC4">
      <w:pPr>
        <w:spacing w:after="120"/>
        <w:ind w:left="709"/>
        <w:rPr>
          <w:rFonts w:ascii="Arial" w:hAnsi="Arial" w:cs="Arial"/>
          <w:szCs w:val="20"/>
        </w:rPr>
      </w:pPr>
      <w:r w:rsidRPr="00A26DC4">
        <w:rPr>
          <w:rFonts w:ascii="Arial" w:hAnsi="Arial" w:cs="Arial"/>
          <w:szCs w:val="20"/>
        </w:rPr>
        <w:t>Na przedmiotowym obszarze wydana została decyzja o warunkach zabudowy dla inwestycji polegającej na budowie budynków mieszkalnych wielorodzinnych o parametrach innych niż we wniosku. Uchwalenie planu powodującego obniżenie wartości nieruchomości, z związku z ustaleniem innych warunków zabudowy, naraża gminę na poniesienie kosztów odszkodowania, w związku z czym wniosek nie może zostać uwzględniony.</w:t>
      </w:r>
    </w:p>
    <w:p w:rsidR="00BB20EA" w:rsidRPr="00A26DC4" w:rsidRDefault="00BB20EA" w:rsidP="00A26DC4">
      <w:pPr>
        <w:spacing w:before="240" w:after="120"/>
        <w:ind w:left="709"/>
        <w:rPr>
          <w:rFonts w:ascii="Arial" w:hAnsi="Arial" w:cs="Arial"/>
          <w:b/>
        </w:rPr>
      </w:pPr>
      <w:r w:rsidRPr="00A26DC4">
        <w:rPr>
          <w:rFonts w:ascii="Arial" w:hAnsi="Arial" w:cs="Arial"/>
          <w:b/>
        </w:rPr>
        <w:t>Ad. pkt</w:t>
      </w:r>
      <w:r w:rsidR="008F10AE" w:rsidRPr="00A26DC4">
        <w:rPr>
          <w:rFonts w:ascii="Arial" w:hAnsi="Arial" w:cs="Arial"/>
          <w:b/>
        </w:rPr>
        <w:t xml:space="preserve"> 8</w:t>
      </w:r>
    </w:p>
    <w:p w:rsidR="0063445C" w:rsidRDefault="00BB20EA" w:rsidP="00A26DC4">
      <w:pPr>
        <w:spacing w:after="120"/>
        <w:ind w:left="709"/>
        <w:rPr>
          <w:rFonts w:ascii="Arial" w:hAnsi="Arial" w:cs="Arial"/>
          <w:szCs w:val="20"/>
        </w:rPr>
      </w:pPr>
      <w:r w:rsidRPr="00A26DC4">
        <w:rPr>
          <w:rFonts w:ascii="Arial" w:hAnsi="Arial" w:cs="Arial"/>
          <w:szCs w:val="20"/>
        </w:rPr>
        <w:t>Z punktu widzenia ochrony przyrody chroniona powinna być dolina rzeki Białej, której szerokość jest zmienna w zale</w:t>
      </w:r>
      <w:r w:rsidR="00C6344D" w:rsidRPr="00A26DC4">
        <w:rPr>
          <w:rFonts w:ascii="Arial" w:hAnsi="Arial" w:cs="Arial"/>
          <w:szCs w:val="20"/>
        </w:rPr>
        <w:t>ż</w:t>
      </w:r>
      <w:r w:rsidRPr="00A26DC4">
        <w:rPr>
          <w:rFonts w:ascii="Arial" w:hAnsi="Arial" w:cs="Arial"/>
          <w:szCs w:val="20"/>
        </w:rPr>
        <w:t xml:space="preserve">ności od uwarunkowań miejscowych. Nie ma podstaw do wprowadzenia  strefy ochronnej z zakazem zabudowy na obszarze sięgającym 150 m od brzegów rz. Białej bez uwzględnienia faktycznych uwarunkowań. Dlatego zakaz zabudowy </w:t>
      </w:r>
      <w:r w:rsidR="00C6344D" w:rsidRPr="00A26DC4">
        <w:rPr>
          <w:rFonts w:ascii="Arial" w:hAnsi="Arial" w:cs="Arial"/>
          <w:szCs w:val="20"/>
        </w:rPr>
        <w:t xml:space="preserve">jest planowany w odniesieniu do </w:t>
      </w:r>
      <w:r w:rsidRPr="00A26DC4">
        <w:rPr>
          <w:rFonts w:ascii="Arial" w:hAnsi="Arial" w:cs="Arial"/>
          <w:szCs w:val="20"/>
        </w:rPr>
        <w:t>nienaruszaln</w:t>
      </w:r>
      <w:r w:rsidR="00C6344D" w:rsidRPr="00A26DC4">
        <w:rPr>
          <w:rFonts w:ascii="Arial" w:hAnsi="Arial" w:cs="Arial"/>
          <w:szCs w:val="20"/>
        </w:rPr>
        <w:t>ego</w:t>
      </w:r>
      <w:r w:rsidRPr="00A26DC4">
        <w:rPr>
          <w:rFonts w:ascii="Arial" w:hAnsi="Arial" w:cs="Arial"/>
          <w:szCs w:val="20"/>
        </w:rPr>
        <w:t xml:space="preserve"> obszar</w:t>
      </w:r>
      <w:r w:rsidR="00C6344D" w:rsidRPr="00A26DC4">
        <w:rPr>
          <w:rFonts w:ascii="Arial" w:hAnsi="Arial" w:cs="Arial"/>
          <w:szCs w:val="20"/>
        </w:rPr>
        <w:t>u</w:t>
      </w:r>
      <w:r w:rsidRPr="00A26DC4">
        <w:rPr>
          <w:rFonts w:ascii="Arial" w:hAnsi="Arial" w:cs="Arial"/>
          <w:szCs w:val="20"/>
        </w:rPr>
        <w:t xml:space="preserve"> systemu przyrodniczego miasta </w:t>
      </w:r>
      <w:r w:rsidR="00C6344D" w:rsidRPr="00A26DC4">
        <w:rPr>
          <w:rFonts w:ascii="Arial" w:hAnsi="Arial" w:cs="Arial"/>
          <w:szCs w:val="20"/>
        </w:rPr>
        <w:t xml:space="preserve">wyznaczonego </w:t>
      </w:r>
      <w:r w:rsidRPr="00A26DC4">
        <w:rPr>
          <w:rFonts w:ascii="Arial" w:hAnsi="Arial" w:cs="Arial"/>
          <w:szCs w:val="20"/>
        </w:rPr>
        <w:t>w Studium.</w:t>
      </w:r>
    </w:p>
    <w:p w:rsidR="00A26DC4" w:rsidRPr="00A26DC4" w:rsidRDefault="00A26DC4" w:rsidP="00A26DC4">
      <w:pPr>
        <w:spacing w:after="120"/>
        <w:ind w:left="709"/>
        <w:rPr>
          <w:rFonts w:ascii="Arial" w:hAnsi="Arial" w:cs="Arial"/>
          <w:szCs w:val="20"/>
        </w:rPr>
      </w:pPr>
      <w:bookmarkStart w:id="0" w:name="_GoBack"/>
      <w:bookmarkEnd w:id="0"/>
    </w:p>
    <w:p w:rsidR="005319BA" w:rsidRPr="00A26DC4" w:rsidRDefault="005319BA" w:rsidP="00A26DC4">
      <w:pPr>
        <w:spacing w:after="120"/>
        <w:ind w:left="426"/>
        <w:rPr>
          <w:rFonts w:ascii="Arial" w:hAnsi="Arial" w:cs="Arial"/>
        </w:rPr>
      </w:pPr>
      <w:r w:rsidRPr="00A26DC4">
        <w:rPr>
          <w:rFonts w:ascii="Arial" w:hAnsi="Arial" w:cs="Arial"/>
        </w:rPr>
        <w:t>wz. PREZYDENTA MIASTA</w:t>
      </w:r>
    </w:p>
    <w:p w:rsidR="005319BA" w:rsidRPr="00A26DC4" w:rsidRDefault="005319BA" w:rsidP="00A26DC4">
      <w:pPr>
        <w:spacing w:after="120"/>
        <w:ind w:left="426"/>
        <w:rPr>
          <w:rFonts w:ascii="Arial" w:hAnsi="Arial" w:cs="Arial"/>
        </w:rPr>
      </w:pPr>
      <w:r w:rsidRPr="00A26DC4">
        <w:rPr>
          <w:rFonts w:ascii="Arial" w:hAnsi="Arial" w:cs="Arial"/>
        </w:rPr>
        <w:t>Rafał Rudnicki</w:t>
      </w:r>
    </w:p>
    <w:p w:rsidR="005319BA" w:rsidRPr="00A26DC4" w:rsidRDefault="005319BA" w:rsidP="00A26DC4">
      <w:pPr>
        <w:spacing w:after="120"/>
        <w:ind w:left="426"/>
        <w:rPr>
          <w:rFonts w:ascii="Arial" w:hAnsi="Arial" w:cs="Arial"/>
          <w:sz w:val="20"/>
          <w:szCs w:val="20"/>
        </w:rPr>
      </w:pPr>
      <w:r w:rsidRPr="00A26DC4">
        <w:rPr>
          <w:rFonts w:ascii="Arial" w:hAnsi="Arial" w:cs="Arial"/>
          <w:sz w:val="20"/>
          <w:szCs w:val="20"/>
        </w:rPr>
        <w:t>ZASTĘPCA PREZYDENTA MIASTA</w:t>
      </w:r>
    </w:p>
    <w:sectPr w:rsidR="005319BA" w:rsidRPr="00A26DC4">
      <w:footerReference w:type="default" r:id="rId8"/>
      <w:footerReference w:type="first" r:id="rId9"/>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2E06" w:rsidRDefault="00A12E06" w:rsidP="00A12E06">
      <w:r>
        <w:separator/>
      </w:r>
    </w:p>
  </w:endnote>
  <w:endnote w:type="continuationSeparator" w:id="0">
    <w:p w:rsidR="00A12E06" w:rsidRDefault="00A12E06" w:rsidP="00A12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altName w:val="ESRI NIMA VMAP1&amp;2 PT"/>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2CE" w:rsidRDefault="00A12E06">
    <w:pPr>
      <w:pStyle w:val="Stopka"/>
      <w:ind w:right="360"/>
    </w:pPr>
    <w:r>
      <w:rPr>
        <w:noProof/>
        <w:lang w:eastAsia="pl-PL" w:bidi="ar-SA"/>
      </w:rPr>
      <mc:AlternateContent>
        <mc:Choice Requires="wps">
          <w:drawing>
            <wp:anchor distT="0" distB="0" distL="0" distR="0" simplePos="0" relativeHeight="251659264" behindDoc="0" locked="0" layoutInCell="1" allowOverlap="1">
              <wp:simplePos x="0" y="0"/>
              <wp:positionH relativeFrom="page">
                <wp:posOffset>6763385</wp:posOffset>
              </wp:positionH>
              <wp:positionV relativeFrom="paragraph">
                <wp:posOffset>635</wp:posOffset>
              </wp:positionV>
              <wp:extent cx="75565" cy="173990"/>
              <wp:effectExtent l="635" t="635" r="0" b="0"/>
              <wp:wrapSquare wrapText="largest"/>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 cy="173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12CE" w:rsidRDefault="00A12E06">
                          <w:pPr>
                            <w:pStyle w:val="Stopka"/>
                          </w:pPr>
                          <w:r>
                            <w:rPr>
                              <w:rStyle w:val="Numerstrony"/>
                            </w:rPr>
                            <w:fldChar w:fldCharType="begin"/>
                          </w:r>
                          <w:r>
                            <w:rPr>
                              <w:rStyle w:val="Numerstrony"/>
                            </w:rPr>
                            <w:instrText xml:space="preserve"> PAGE </w:instrText>
                          </w:r>
                          <w:r>
                            <w:rPr>
                              <w:rStyle w:val="Numerstrony"/>
                            </w:rPr>
                            <w:fldChar w:fldCharType="separate"/>
                          </w:r>
                          <w:r w:rsidR="00A26DC4">
                            <w:rPr>
                              <w:rStyle w:val="Numerstrony"/>
                              <w:noProof/>
                            </w:rPr>
                            <w:t>7</w:t>
                          </w:r>
                          <w:r>
                            <w:rPr>
                              <w:rStyle w:val="Numerstrony"/>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1" o:spid="_x0000_s1026" type="#_x0000_t202" style="position:absolute;margin-left:532.55pt;margin-top:.05pt;width:5.95pt;height:13.7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" stroked="f">
              <v:textbox inset="0,0,0,0">
                <w:txbxContent>
                  <w:p w:rsidR="00C112CE" w:rsidRDefault="00A12E06">
                    <w:pPr>
                      <w:pStyle w:val="Stopka"/>
                    </w:pPr>
                    <w:r>
                      <w:rPr>
                        <w:rStyle w:val="Numerstrony"/>
                      </w:rPr>
                      <w:fldChar w:fldCharType="begin"/>
                    </w:r>
                    <w:r>
                      <w:rPr>
                        <w:rStyle w:val="Numerstrony"/>
                      </w:rPr>
                      <w:instrText xml:space="preserve"> PAGE </w:instrText>
                    </w:r>
                    <w:r>
                      <w:rPr>
                        <w:rStyle w:val="Numerstrony"/>
                      </w:rPr>
                      <w:fldChar w:fldCharType="separate"/>
                    </w:r>
                    <w:r w:rsidR="00A26DC4">
                      <w:rPr>
                        <w:rStyle w:val="Numerstrony"/>
                        <w:noProof/>
                      </w:rPr>
                      <w:t>7</w:t>
                    </w:r>
                    <w:r>
                      <w:rPr>
                        <w:rStyle w:val="Numerstrony"/>
                      </w:rPr>
                      <w:fldChar w:fldCharType="end"/>
                    </w:r>
                  </w:p>
                </w:txbxContent>
              </v:textbox>
              <w10:wrap type="square" side="largest"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2CE" w:rsidRDefault="00A26DC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2E06" w:rsidRDefault="00A12E06" w:rsidP="00A12E06">
      <w:r>
        <w:separator/>
      </w:r>
    </w:p>
  </w:footnote>
  <w:footnote w:type="continuationSeparator" w:id="0">
    <w:p w:rsidR="00A12E06" w:rsidRDefault="00A12E06" w:rsidP="00A12E06">
      <w:r>
        <w:continuationSeparator/>
      </w:r>
    </w:p>
  </w:footnote>
  <w:footnote w:id="1">
    <w:p w:rsidR="0069053B" w:rsidRDefault="0069053B">
      <w:pPr>
        <w:pStyle w:val="Tekstprzypisudolnego"/>
      </w:pPr>
      <w:r>
        <w:rPr>
          <w:rStyle w:val="Odwoanieprzypisudolnego"/>
        </w:rPr>
        <w:footnoteRef/>
      </w:r>
      <w:r>
        <w:t xml:space="preserve"> Zmiany tekstu jednolitego wymienionej ustawy zostały ogłoszone w Dz. U. z 2019 r. poz. 60,  235</w:t>
      </w:r>
      <w:r w:rsidR="009C3C8F">
        <w:t xml:space="preserve">, </w:t>
      </w:r>
      <w:r>
        <w:t xml:space="preserve"> 730</w:t>
      </w:r>
      <w:r w:rsidR="009C3C8F">
        <w:t xml:space="preserve"> i 1009</w:t>
      </w:r>
    </w:p>
  </w:footnote>
  <w:footnote w:id="2">
    <w:p w:rsidR="0069053B" w:rsidRDefault="0069053B">
      <w:pPr>
        <w:pStyle w:val="Tekstprzypisudolnego"/>
      </w:pPr>
      <w:r>
        <w:rPr>
          <w:rStyle w:val="Odwoanieprzypisudolnego"/>
        </w:rPr>
        <w:footnoteRef/>
      </w:r>
      <w:r>
        <w:t xml:space="preserve"> Zmiany tekstu jednolitego wymienionej ustawy zostały ogłoszone w Dz. U. z 2019 r. poz. 630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288"/>
      </w:pPr>
    </w:lvl>
    <w:lvl w:ilvl="1">
      <w:start w:val="1"/>
      <w:numFmt w:val="none"/>
      <w:suff w:val="nothing"/>
      <w:lvlText w:val="Załącznik"/>
      <w:lvlJc w:val="left"/>
      <w:pPr>
        <w:tabs>
          <w:tab w:val="num" w:pos="0"/>
        </w:tabs>
        <w:ind w:left="5954" w:firstLine="0"/>
      </w:pPr>
    </w:lvl>
    <w:lvl w:ilvl="2">
      <w:start w:val="1"/>
      <w:numFmt w:val="none"/>
      <w:suff w:val="nothing"/>
      <w:lvlText w:val=""/>
      <w:lvlJc w:val="left"/>
      <w:pPr>
        <w:tabs>
          <w:tab w:val="num" w:pos="0"/>
        </w:tabs>
        <w:ind w:left="5954" w:firstLine="0"/>
      </w:pPr>
    </w:lvl>
    <w:lvl w:ilvl="3">
      <w:start w:val="1"/>
      <w:numFmt w:val="decimal"/>
      <w:suff w:val="space"/>
      <w:lvlText w:val="§ .%4"/>
      <w:lvlJc w:val="left"/>
      <w:pPr>
        <w:tabs>
          <w:tab w:val="num" w:pos="0"/>
        </w:tabs>
        <w:ind w:left="0" w:firstLine="397"/>
      </w:pPr>
    </w:lvl>
    <w:lvl w:ilvl="4">
      <w:start w:val="2"/>
      <w:numFmt w:val="decimal"/>
      <w:suff w:val="space"/>
      <w:lvlText w:val=".%5"/>
      <w:lvlJc w:val="left"/>
      <w:pPr>
        <w:tabs>
          <w:tab w:val="num" w:pos="0"/>
        </w:tabs>
        <w:ind w:left="3204" w:firstLine="624"/>
      </w:pPr>
    </w:lvl>
    <w:lvl w:ilvl="5">
      <w:start w:val="1"/>
      <w:numFmt w:val="decimal"/>
      <w:suff w:val="space"/>
      <w:lvlText w:val=")%6"/>
      <w:lvlJc w:val="left"/>
      <w:pPr>
        <w:tabs>
          <w:tab w:val="num" w:pos="0"/>
        </w:tabs>
        <w:ind w:left="482" w:hanging="340"/>
      </w:pPr>
    </w:lvl>
    <w:lvl w:ilvl="6">
      <w:start w:val="1"/>
      <w:numFmt w:val="lowerLetter"/>
      <w:suff w:val="space"/>
      <w:lvlText w:val=")%7"/>
      <w:lvlJc w:val="left"/>
      <w:pPr>
        <w:tabs>
          <w:tab w:val="num" w:pos="0"/>
        </w:tabs>
        <w:ind w:left="510" w:hanging="226"/>
      </w:pPr>
    </w:lvl>
    <w:lvl w:ilvl="7">
      <w:start w:val="1"/>
      <w:numFmt w:val="bullet"/>
      <w:suff w:val="space"/>
      <w:lvlText w:val="-"/>
      <w:lvlJc w:val="left"/>
      <w:pPr>
        <w:tabs>
          <w:tab w:val="num" w:pos="0"/>
        </w:tabs>
        <w:ind w:left="851" w:hanging="171"/>
      </w:pPr>
      <w:rPr>
        <w:rFonts w:ascii="Times New Roman" w:hAnsi="Times New Roman" w:cs="Times New Roman"/>
        <w:sz w:val="24"/>
      </w:rPr>
    </w:lvl>
    <w:lvl w:ilvl="8">
      <w:start w:val="1"/>
      <w:numFmt w:val="none"/>
      <w:suff w:val="nothing"/>
      <w:lvlText w:val="2."/>
      <w:lvlJc w:val="left"/>
      <w:pPr>
        <w:tabs>
          <w:tab w:val="num" w:pos="0"/>
        </w:tabs>
        <w:ind w:left="0" w:firstLine="624"/>
      </w:pPr>
    </w:lvl>
  </w:abstractNum>
  <w:abstractNum w:abstractNumId="1" w15:restartNumberingAfterBreak="0">
    <w:nsid w:val="00000005"/>
    <w:multiLevelType w:val="singleLevel"/>
    <w:tmpl w:val="3828CFAE"/>
    <w:name w:val="WW8Num5"/>
    <w:lvl w:ilvl="0">
      <w:start w:val="1"/>
      <w:numFmt w:val="decimal"/>
      <w:pStyle w:val="paragraf"/>
      <w:lvlText w:val="%1)"/>
      <w:lvlJc w:val="left"/>
      <w:pPr>
        <w:tabs>
          <w:tab w:val="num" w:pos="720"/>
        </w:tabs>
        <w:ind w:left="720" w:hanging="360"/>
      </w:pPr>
      <w:rPr>
        <w:rFonts w:hint="default"/>
        <w:b w:val="0"/>
        <w:color w:val="auto"/>
        <w:sz w:val="24"/>
        <w:szCs w:val="24"/>
      </w:rPr>
    </w:lvl>
  </w:abstractNum>
  <w:abstractNum w:abstractNumId="2" w15:restartNumberingAfterBreak="0">
    <w:nsid w:val="0F9E57AB"/>
    <w:multiLevelType w:val="hybridMultilevel"/>
    <w:tmpl w:val="17127CEE"/>
    <w:name w:val="WW8Num52"/>
    <w:lvl w:ilvl="0" w:tplc="8A1E375C">
      <w:start w:val="1"/>
      <w:numFmt w:val="decimal"/>
      <w:lvlText w:val="%1)"/>
      <w:lvlJc w:val="left"/>
      <w:pPr>
        <w:tabs>
          <w:tab w:val="num" w:pos="720"/>
        </w:tabs>
        <w:ind w:left="720" w:hanging="360"/>
      </w:pPr>
      <w:rPr>
        <w:rFonts w:hint="default"/>
        <w:b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EB37CFF"/>
    <w:multiLevelType w:val="hybridMultilevel"/>
    <w:tmpl w:val="7C240456"/>
    <w:lvl w:ilvl="0" w:tplc="E758A1A6">
      <w:start w:val="1"/>
      <w:numFmt w:val="decimal"/>
      <w:lvlText w:val="%1."/>
      <w:lvlJc w:val="left"/>
      <w:pPr>
        <w:tabs>
          <w:tab w:val="num" w:pos="1429"/>
        </w:tabs>
        <w:ind w:left="1429" w:hanging="360"/>
      </w:pPr>
      <w:rPr>
        <w:rFonts w:eastAsia="Arial" w:cs="Times New Roman" w:hint="default"/>
        <w:kern w:val="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9110260"/>
    <w:multiLevelType w:val="hybridMultilevel"/>
    <w:tmpl w:val="7C240456"/>
    <w:name w:val="WW8Num72"/>
    <w:lvl w:ilvl="0" w:tplc="E758A1A6">
      <w:start w:val="1"/>
      <w:numFmt w:val="decimal"/>
      <w:lvlText w:val="%1."/>
      <w:lvlJc w:val="left"/>
      <w:pPr>
        <w:tabs>
          <w:tab w:val="num" w:pos="1429"/>
        </w:tabs>
        <w:ind w:left="1429" w:hanging="360"/>
      </w:pPr>
      <w:rPr>
        <w:rFonts w:eastAsia="Arial" w:cs="Times New Roman" w:hint="default"/>
        <w:kern w:val="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781A6036"/>
    <w:multiLevelType w:val="hybridMultilevel"/>
    <w:tmpl w:val="17127CEE"/>
    <w:lvl w:ilvl="0" w:tplc="8A1E375C">
      <w:start w:val="1"/>
      <w:numFmt w:val="decimal"/>
      <w:lvlText w:val="%1)"/>
      <w:lvlJc w:val="left"/>
      <w:pPr>
        <w:tabs>
          <w:tab w:val="num" w:pos="720"/>
        </w:tabs>
        <w:ind w:left="720" w:hanging="360"/>
      </w:pPr>
      <w:rPr>
        <w:rFonts w:hint="default"/>
        <w:b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E06"/>
    <w:rsid w:val="00032A38"/>
    <w:rsid w:val="000440E8"/>
    <w:rsid w:val="002628EE"/>
    <w:rsid w:val="00266538"/>
    <w:rsid w:val="003C57FE"/>
    <w:rsid w:val="003D436E"/>
    <w:rsid w:val="003D5396"/>
    <w:rsid w:val="00453E07"/>
    <w:rsid w:val="004A4A66"/>
    <w:rsid w:val="005319BA"/>
    <w:rsid w:val="00604F07"/>
    <w:rsid w:val="00620C26"/>
    <w:rsid w:val="00633806"/>
    <w:rsid w:val="0063445C"/>
    <w:rsid w:val="0069053B"/>
    <w:rsid w:val="007C748C"/>
    <w:rsid w:val="008418FD"/>
    <w:rsid w:val="008847B5"/>
    <w:rsid w:val="008D4EC3"/>
    <w:rsid w:val="008F10AE"/>
    <w:rsid w:val="00955FBA"/>
    <w:rsid w:val="00996003"/>
    <w:rsid w:val="009C3C8F"/>
    <w:rsid w:val="009F6A04"/>
    <w:rsid w:val="00A00DFE"/>
    <w:rsid w:val="00A12E06"/>
    <w:rsid w:val="00A1778D"/>
    <w:rsid w:val="00A26DC4"/>
    <w:rsid w:val="00AE5738"/>
    <w:rsid w:val="00B46064"/>
    <w:rsid w:val="00B544B9"/>
    <w:rsid w:val="00B70B44"/>
    <w:rsid w:val="00B71CD6"/>
    <w:rsid w:val="00BB20EA"/>
    <w:rsid w:val="00C3175E"/>
    <w:rsid w:val="00C5508B"/>
    <w:rsid w:val="00C623BE"/>
    <w:rsid w:val="00C6344D"/>
    <w:rsid w:val="00CC0E04"/>
    <w:rsid w:val="00CC314F"/>
    <w:rsid w:val="00CC4815"/>
    <w:rsid w:val="00D1092A"/>
    <w:rsid w:val="00FF55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C9EF3"/>
  <w15:docId w15:val="{11D6524F-0F90-4588-9956-248CC5E7F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12E06"/>
    <w:pPr>
      <w:widowControl w:val="0"/>
      <w:suppressAutoHyphens/>
      <w:spacing w:after="0" w:line="240" w:lineRule="auto"/>
    </w:pPr>
    <w:rPr>
      <w:rFonts w:ascii="Times New Roman" w:eastAsia="Lucida Sans Unicode" w:hAnsi="Times New Roman" w:cs="Mangal"/>
      <w:kern w:val="1"/>
      <w:sz w:val="24"/>
      <w:szCs w:val="24"/>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Numerstrony">
    <w:name w:val="page number"/>
    <w:basedOn w:val="Domylnaczcionkaakapitu"/>
    <w:rsid w:val="00A12E06"/>
  </w:style>
  <w:style w:type="paragraph" w:styleId="Tekstpodstawowy">
    <w:name w:val="Body Text"/>
    <w:basedOn w:val="Normalny"/>
    <w:link w:val="TekstpodstawowyZnak"/>
    <w:rsid w:val="00A12E06"/>
    <w:pPr>
      <w:spacing w:after="120"/>
    </w:pPr>
  </w:style>
  <w:style w:type="character" w:customStyle="1" w:styleId="TekstpodstawowyZnak">
    <w:name w:val="Tekst podstawowy Znak"/>
    <w:basedOn w:val="Domylnaczcionkaakapitu"/>
    <w:link w:val="Tekstpodstawowy"/>
    <w:rsid w:val="00A12E06"/>
    <w:rPr>
      <w:rFonts w:ascii="Times New Roman" w:eastAsia="Lucida Sans Unicode" w:hAnsi="Times New Roman" w:cs="Mangal"/>
      <w:kern w:val="1"/>
      <w:sz w:val="24"/>
      <w:szCs w:val="24"/>
      <w:lang w:eastAsia="zh-CN" w:bidi="hi-IN"/>
    </w:rPr>
  </w:style>
  <w:style w:type="paragraph" w:customStyle="1" w:styleId="paragraf">
    <w:name w:val="paragraf"/>
    <w:basedOn w:val="Normalny"/>
    <w:rsid w:val="00A12E06"/>
    <w:pPr>
      <w:numPr>
        <w:numId w:val="2"/>
      </w:numPr>
      <w:spacing w:before="80" w:after="240"/>
      <w:jc w:val="both"/>
    </w:pPr>
    <w:rPr>
      <w:szCs w:val="20"/>
    </w:rPr>
  </w:style>
  <w:style w:type="paragraph" w:styleId="Stopka">
    <w:name w:val="footer"/>
    <w:basedOn w:val="Normalny"/>
    <w:link w:val="StopkaZnak"/>
    <w:rsid w:val="00A12E06"/>
    <w:pPr>
      <w:tabs>
        <w:tab w:val="center" w:pos="4536"/>
        <w:tab w:val="right" w:pos="9072"/>
      </w:tabs>
    </w:pPr>
  </w:style>
  <w:style w:type="character" w:customStyle="1" w:styleId="StopkaZnak">
    <w:name w:val="Stopka Znak"/>
    <w:basedOn w:val="Domylnaczcionkaakapitu"/>
    <w:link w:val="Stopka"/>
    <w:rsid w:val="00A12E06"/>
    <w:rPr>
      <w:rFonts w:ascii="Times New Roman" w:eastAsia="Lucida Sans Unicode" w:hAnsi="Times New Roman" w:cs="Mangal"/>
      <w:kern w:val="1"/>
      <w:sz w:val="24"/>
      <w:szCs w:val="24"/>
      <w:lang w:eastAsia="zh-CN" w:bidi="hi-IN"/>
    </w:rPr>
  </w:style>
  <w:style w:type="paragraph" w:customStyle="1" w:styleId="pkt">
    <w:name w:val="pkt"/>
    <w:rsid w:val="00A12E06"/>
    <w:pPr>
      <w:suppressAutoHyphens/>
      <w:spacing w:after="160" w:line="240" w:lineRule="auto"/>
      <w:ind w:left="482" w:hanging="340"/>
      <w:jc w:val="both"/>
    </w:pPr>
    <w:rPr>
      <w:rFonts w:ascii="Times New Roman" w:eastAsia="Arial" w:hAnsi="Times New Roman" w:cs="Times New Roman"/>
      <w:b/>
      <w:color w:val="FF0000"/>
      <w:sz w:val="26"/>
      <w:szCs w:val="26"/>
      <w:lang w:eastAsia="zh-CN"/>
    </w:rPr>
  </w:style>
  <w:style w:type="paragraph" w:styleId="Tekstprzypisudolnego">
    <w:name w:val="footnote text"/>
    <w:basedOn w:val="Normalny"/>
    <w:link w:val="TekstprzypisudolnegoZnak"/>
    <w:semiHidden/>
    <w:rsid w:val="00A12E06"/>
    <w:rPr>
      <w:sz w:val="20"/>
      <w:szCs w:val="20"/>
    </w:rPr>
  </w:style>
  <w:style w:type="character" w:customStyle="1" w:styleId="TekstprzypisudolnegoZnak">
    <w:name w:val="Tekst przypisu dolnego Znak"/>
    <w:basedOn w:val="Domylnaczcionkaakapitu"/>
    <w:link w:val="Tekstprzypisudolnego"/>
    <w:semiHidden/>
    <w:rsid w:val="00A12E06"/>
    <w:rPr>
      <w:rFonts w:ascii="Times New Roman" w:eastAsia="Lucida Sans Unicode" w:hAnsi="Times New Roman" w:cs="Mangal"/>
      <w:kern w:val="1"/>
      <w:sz w:val="20"/>
      <w:szCs w:val="20"/>
      <w:lang w:eastAsia="zh-CN" w:bidi="hi-IN"/>
    </w:rPr>
  </w:style>
  <w:style w:type="character" w:styleId="Odwoanieprzypisudolnego">
    <w:name w:val="footnote reference"/>
    <w:semiHidden/>
    <w:rsid w:val="00A12E06"/>
    <w:rPr>
      <w:vertAlign w:val="superscript"/>
    </w:rPr>
  </w:style>
  <w:style w:type="paragraph" w:styleId="Akapitzlist">
    <w:name w:val="List Paragraph"/>
    <w:basedOn w:val="Normalny"/>
    <w:uiPriority w:val="34"/>
    <w:qFormat/>
    <w:rsid w:val="00BB20EA"/>
    <w:pPr>
      <w:widowControl/>
      <w:suppressAutoHyphens w:val="0"/>
      <w:spacing w:after="200" w:line="276" w:lineRule="auto"/>
      <w:ind w:left="720"/>
      <w:contextualSpacing/>
    </w:pPr>
    <w:rPr>
      <w:rFonts w:asciiTheme="minorHAnsi" w:eastAsiaTheme="minorHAnsi" w:hAnsiTheme="minorHAnsi" w:cstheme="minorBidi"/>
      <w:kern w:val="0"/>
      <w:sz w:val="22"/>
      <w:szCs w:val="22"/>
      <w:lang w:eastAsia="en-US" w:bidi="ar-SA"/>
    </w:rPr>
  </w:style>
  <w:style w:type="paragraph" w:styleId="Tekstdymka">
    <w:name w:val="Balloon Text"/>
    <w:basedOn w:val="Normalny"/>
    <w:link w:val="TekstdymkaZnak"/>
    <w:uiPriority w:val="99"/>
    <w:semiHidden/>
    <w:unhideWhenUsed/>
    <w:rsid w:val="00996003"/>
    <w:rPr>
      <w:rFonts w:ascii="Tahoma" w:hAnsi="Tahoma"/>
      <w:sz w:val="16"/>
      <w:szCs w:val="14"/>
    </w:rPr>
  </w:style>
  <w:style w:type="character" w:customStyle="1" w:styleId="TekstdymkaZnak">
    <w:name w:val="Tekst dymka Znak"/>
    <w:basedOn w:val="Domylnaczcionkaakapitu"/>
    <w:link w:val="Tekstdymka"/>
    <w:uiPriority w:val="99"/>
    <w:semiHidden/>
    <w:rsid w:val="00996003"/>
    <w:rPr>
      <w:rFonts w:ascii="Tahoma" w:eastAsia="Lucida Sans Unicode" w:hAnsi="Tahoma" w:cs="Mangal"/>
      <w:kern w:val="1"/>
      <w:sz w:val="16"/>
      <w:szCs w:val="14"/>
      <w:lang w:eastAsia="zh-CN" w:bidi="hi-IN"/>
    </w:rPr>
  </w:style>
  <w:style w:type="character" w:styleId="Odwoaniedokomentarza">
    <w:name w:val="annotation reference"/>
    <w:basedOn w:val="Domylnaczcionkaakapitu"/>
    <w:uiPriority w:val="99"/>
    <w:semiHidden/>
    <w:unhideWhenUsed/>
    <w:rsid w:val="008F10AE"/>
    <w:rPr>
      <w:sz w:val="16"/>
      <w:szCs w:val="16"/>
    </w:rPr>
  </w:style>
  <w:style w:type="paragraph" w:styleId="Tekstkomentarza">
    <w:name w:val="annotation text"/>
    <w:basedOn w:val="Normalny"/>
    <w:link w:val="TekstkomentarzaZnak"/>
    <w:uiPriority w:val="99"/>
    <w:semiHidden/>
    <w:unhideWhenUsed/>
    <w:rsid w:val="008F10AE"/>
    <w:rPr>
      <w:sz w:val="20"/>
      <w:szCs w:val="18"/>
    </w:rPr>
  </w:style>
  <w:style w:type="character" w:customStyle="1" w:styleId="TekstkomentarzaZnak">
    <w:name w:val="Tekst komentarza Znak"/>
    <w:basedOn w:val="Domylnaczcionkaakapitu"/>
    <w:link w:val="Tekstkomentarza"/>
    <w:uiPriority w:val="99"/>
    <w:semiHidden/>
    <w:rsid w:val="008F10AE"/>
    <w:rPr>
      <w:rFonts w:ascii="Times New Roman" w:eastAsia="Lucida Sans Unicode" w:hAnsi="Times New Roman" w:cs="Mangal"/>
      <w:kern w:val="1"/>
      <w:sz w:val="20"/>
      <w:szCs w:val="18"/>
      <w:lang w:eastAsia="zh-CN" w:bidi="hi-IN"/>
    </w:rPr>
  </w:style>
  <w:style w:type="paragraph" w:styleId="Tematkomentarza">
    <w:name w:val="annotation subject"/>
    <w:basedOn w:val="Tekstkomentarza"/>
    <w:next w:val="Tekstkomentarza"/>
    <w:link w:val="TematkomentarzaZnak"/>
    <w:uiPriority w:val="99"/>
    <w:semiHidden/>
    <w:unhideWhenUsed/>
    <w:rsid w:val="008F10AE"/>
    <w:rPr>
      <w:b/>
      <w:bCs/>
    </w:rPr>
  </w:style>
  <w:style w:type="character" w:customStyle="1" w:styleId="TematkomentarzaZnak">
    <w:name w:val="Temat komentarza Znak"/>
    <w:basedOn w:val="TekstkomentarzaZnak"/>
    <w:link w:val="Tematkomentarza"/>
    <w:uiPriority w:val="99"/>
    <w:semiHidden/>
    <w:rsid w:val="008F10AE"/>
    <w:rPr>
      <w:rFonts w:ascii="Times New Roman" w:eastAsia="Lucida Sans Unicode" w:hAnsi="Times New Roman" w:cs="Mangal"/>
      <w:b/>
      <w:bCs/>
      <w:kern w:val="1"/>
      <w:sz w:val="20"/>
      <w:szCs w:val="18"/>
      <w:lang w:eastAsia="zh-CN" w:bidi="hi-IN"/>
    </w:rPr>
  </w:style>
  <w:style w:type="paragraph" w:styleId="Tekstprzypisukocowego">
    <w:name w:val="endnote text"/>
    <w:basedOn w:val="Normalny"/>
    <w:link w:val="TekstprzypisukocowegoZnak"/>
    <w:uiPriority w:val="99"/>
    <w:semiHidden/>
    <w:unhideWhenUsed/>
    <w:rsid w:val="0069053B"/>
    <w:rPr>
      <w:sz w:val="20"/>
      <w:szCs w:val="18"/>
    </w:rPr>
  </w:style>
  <w:style w:type="character" w:customStyle="1" w:styleId="TekstprzypisukocowegoZnak">
    <w:name w:val="Tekst przypisu końcowego Znak"/>
    <w:basedOn w:val="Domylnaczcionkaakapitu"/>
    <w:link w:val="Tekstprzypisukocowego"/>
    <w:uiPriority w:val="99"/>
    <w:semiHidden/>
    <w:rsid w:val="0069053B"/>
    <w:rPr>
      <w:rFonts w:ascii="Times New Roman" w:eastAsia="Lucida Sans Unicode" w:hAnsi="Times New Roman" w:cs="Mangal"/>
      <w:kern w:val="1"/>
      <w:sz w:val="20"/>
      <w:szCs w:val="18"/>
      <w:lang w:eastAsia="zh-CN" w:bidi="hi-IN"/>
    </w:rPr>
  </w:style>
  <w:style w:type="character" w:styleId="Odwoanieprzypisukocowego">
    <w:name w:val="endnote reference"/>
    <w:basedOn w:val="Domylnaczcionkaakapitu"/>
    <w:uiPriority w:val="99"/>
    <w:semiHidden/>
    <w:unhideWhenUsed/>
    <w:rsid w:val="0069053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8937A-E7FF-4BC8-9B57-B6640F980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10</Pages>
  <Words>3231</Words>
  <Characters>19391</Characters>
  <DocSecurity>0</DocSecurity>
  <Lines>161</Lines>
  <Paragraphs>45</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22577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Printed>2019-06-26T10:44:00Z</cp:lastPrinted>
  <dcterms:created xsi:type="dcterms:W3CDTF">2019-06-24T08:00:00Z</dcterms:created>
  <dcterms:modified xsi:type="dcterms:W3CDTF">2026-03-23T12:54:00Z</dcterms:modified>
</cp:coreProperties>
</file>